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0560B" w:rsidRDefault="00FA232C" w14:paraId="758B55DD" w14:textId="77777777"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PAMOKŲ SCENARIJAI</w:t>
      </w:r>
    </w:p>
    <w:tbl>
      <w:tblPr>
        <w:tblStyle w:val="a"/>
        <w:tblW w:w="1059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593"/>
      </w:tblGrid>
      <w:tr w:rsidR="0000560B" w:rsidTr="002A2C0E" w14:paraId="758B55DF" w14:textId="77777777">
        <w:tc>
          <w:tcPr>
            <w:tcW w:w="10593" w:type="dxa"/>
          </w:tcPr>
          <w:p w:rsidR="0000560B" w:rsidRDefault="00FA232C" w14:paraId="758B55DE" w14:textId="77777777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TEMA  Banginiai šviesos reiškiniai</w:t>
            </w:r>
          </w:p>
        </w:tc>
      </w:tr>
      <w:tr w:rsidR="0000560B" w:rsidTr="002A2C0E" w14:paraId="758B55E1" w14:textId="77777777">
        <w:trPr>
          <w:trHeight w:val="62"/>
        </w:trPr>
        <w:tc>
          <w:tcPr>
            <w:tcW w:w="10593" w:type="dxa"/>
          </w:tcPr>
          <w:p w:rsidR="0000560B" w:rsidRDefault="00FA232C" w14:paraId="758B55E0" w14:textId="13980562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1 pam</w:t>
            </w:r>
            <w:r w:rsidR="002A2C0E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oka</w:t>
            </w:r>
          </w:p>
        </w:tc>
      </w:tr>
    </w:tbl>
    <w:p w:rsidR="0000560B" w:rsidRDefault="0000560B" w14:paraId="758B55E2" w14:textId="77777777"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a0"/>
        <w:tblW w:w="1059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8798"/>
      </w:tblGrid>
      <w:tr w:rsidR="0000560B" w:rsidTr="15A72CC9" w14:paraId="758B55E5" w14:textId="77777777">
        <w:tc>
          <w:tcPr>
            <w:tcW w:w="1795" w:type="dxa"/>
            <w:tcMar/>
          </w:tcPr>
          <w:p w:rsidR="0000560B" w:rsidRDefault="00FA232C" w14:paraId="758B55E3" w14:textId="77777777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Klasė, kuriai skirta(-</w:t>
            </w:r>
            <w:proofErr w:type="spellStart"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os</w:t>
            </w:r>
            <w:proofErr w:type="spellEnd"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) pamoka (-</w:t>
            </w:r>
            <w:proofErr w:type="spellStart"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os</w:t>
            </w:r>
            <w:proofErr w:type="spellEnd"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798" w:type="dxa"/>
            <w:tcMar/>
          </w:tcPr>
          <w:p w:rsidR="0000560B" w:rsidRDefault="00FA232C" w14:paraId="758B55E4" w14:textId="1FCE92C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5A72CC9" w:rsidR="00FA232C">
              <w:rPr>
                <w:rFonts w:ascii="Times New Roman" w:hAnsi="Times New Roman" w:eastAsia="Times New Roman" w:cs="Times New Roman"/>
                <w:sz w:val="24"/>
                <w:szCs w:val="24"/>
              </w:rPr>
              <w:t>IV gimnazi</w:t>
            </w:r>
            <w:r w:rsidRPr="15A72CC9" w:rsidR="6391FDC6">
              <w:rPr>
                <w:rFonts w:ascii="Times New Roman" w:hAnsi="Times New Roman" w:eastAsia="Times New Roman" w:cs="Times New Roman"/>
                <w:sz w:val="24"/>
                <w:szCs w:val="24"/>
              </w:rPr>
              <w:t>jos</w:t>
            </w:r>
            <w:r w:rsidRPr="15A72CC9" w:rsidR="00FA232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klasė</w:t>
            </w:r>
          </w:p>
        </w:tc>
      </w:tr>
      <w:tr w:rsidR="0000560B" w:rsidTr="15A72CC9" w14:paraId="758B55E8" w14:textId="77777777">
        <w:tc>
          <w:tcPr>
            <w:tcW w:w="1795" w:type="dxa"/>
            <w:tcMar/>
          </w:tcPr>
          <w:p w:rsidR="0000560B" w:rsidRDefault="00FA232C" w14:paraId="758B55E6" w14:textId="77777777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Anotacija</w:t>
            </w:r>
          </w:p>
        </w:tc>
        <w:tc>
          <w:tcPr>
            <w:tcW w:w="8798" w:type="dxa"/>
            <w:tcMar/>
          </w:tcPr>
          <w:p w:rsidR="0000560B" w:rsidRDefault="00FA232C" w14:paraId="758B55E7" w14:textId="7777777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Pamoka susideda iš vaizdinės medžiagos, nuorodų į papildomus šaltinius, spausdinimui paruošto užduočių lapo mokiniams.</w:t>
            </w:r>
          </w:p>
        </w:tc>
      </w:tr>
    </w:tbl>
    <w:p w:rsidR="0000560B" w:rsidRDefault="0000560B" w14:paraId="758B55EC" w14:textId="77777777"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a1"/>
        <w:tblW w:w="1059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804"/>
        <w:gridCol w:w="6946"/>
        <w:gridCol w:w="1843"/>
      </w:tblGrid>
      <w:tr w:rsidR="0000560B" w:rsidTr="26CF0C23" w14:paraId="758B55EF" w14:textId="77777777">
        <w:tc>
          <w:tcPr>
            <w:tcW w:w="1804" w:type="dxa"/>
            <w:tcMar/>
          </w:tcPr>
          <w:p w:rsidR="0000560B" w:rsidRDefault="00FA232C" w14:paraId="758B55ED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Pamokos tema</w:t>
            </w:r>
          </w:p>
        </w:tc>
        <w:tc>
          <w:tcPr>
            <w:tcW w:w="8789" w:type="dxa"/>
            <w:gridSpan w:val="2"/>
            <w:tcMar/>
          </w:tcPr>
          <w:p w:rsidR="0000560B" w:rsidP="26CF0C23" w:rsidRDefault="00FA232C" w14:paraId="758B55EE" w14:textId="2F25FA1A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26CF0C23" w:rsidR="00FA232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Šviesos difrakcija </w:t>
            </w:r>
            <w:r w:rsidRPr="26CF0C23" w:rsidR="126182D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pro </w:t>
            </w:r>
            <w:r w:rsidRPr="26CF0C23" w:rsidR="00FA232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du plyšius</w:t>
            </w:r>
          </w:p>
        </w:tc>
      </w:tr>
      <w:tr w:rsidR="0000560B" w:rsidTr="26CF0C23" w14:paraId="758B55F3" w14:textId="77777777">
        <w:tc>
          <w:tcPr>
            <w:tcW w:w="1804" w:type="dxa"/>
            <w:tcMar/>
          </w:tcPr>
          <w:p w:rsidR="0000560B" w:rsidRDefault="00FA232C" w14:paraId="758B55F0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Ugdymo uždaviniai</w:t>
            </w:r>
          </w:p>
        </w:tc>
        <w:tc>
          <w:tcPr>
            <w:tcW w:w="6946" w:type="dxa"/>
            <w:tcMar/>
          </w:tcPr>
          <w:p w:rsidR="0000560B" w:rsidRDefault="00FA232C" w14:paraId="758B55F1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BP: Tiriama difrakcija nuo 2-jų plyšių. Tyrinėjant aiškinamasi, kaip regimosios šviesos užlinkimo kampas priklauso nuo bangos ilgio.</w:t>
            </w:r>
          </w:p>
        </w:tc>
        <w:tc>
          <w:tcPr>
            <w:tcW w:w="1843" w:type="dxa"/>
            <w:tcMar/>
          </w:tcPr>
          <w:p w:rsidR="0000560B" w:rsidRDefault="0000560B" w14:paraId="758B55F2" w14:textId="77777777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:rsidR="0000560B" w:rsidTr="26CF0C23" w14:paraId="758B55F7" w14:textId="77777777">
        <w:tc>
          <w:tcPr>
            <w:tcW w:w="1804" w:type="dxa"/>
            <w:tcMar/>
          </w:tcPr>
          <w:p w:rsidR="0000560B" w:rsidRDefault="00FA232C" w14:paraId="758B55F4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Mokymo turinys</w:t>
            </w:r>
          </w:p>
        </w:tc>
        <w:tc>
          <w:tcPr>
            <w:tcW w:w="6946" w:type="dxa"/>
            <w:tcMar/>
          </w:tcPr>
          <w:p w:rsidR="0000560B" w:rsidRDefault="00FA232C" w14:paraId="758B55F5" w14:textId="77777777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Tiriama difrakcija nuo 2-jų plyšių.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Mar/>
          </w:tcPr>
          <w:p w:rsidR="0000560B" w:rsidRDefault="0000560B" w14:paraId="758B55F6" w14:textId="77777777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:rsidR="0000560B" w:rsidTr="26CF0C23" w14:paraId="758B5605" w14:textId="77777777">
        <w:trPr>
          <w:trHeight w:val="6009"/>
        </w:trPr>
        <w:tc>
          <w:tcPr>
            <w:tcW w:w="1804" w:type="dxa"/>
            <w:tcMar/>
          </w:tcPr>
          <w:p w:rsidR="0000560B" w:rsidRDefault="00FA232C" w14:paraId="758B55F8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Mokymosi turinio įtvirtinimui būtinos veiklos ir užduotys</w:t>
            </w:r>
          </w:p>
        </w:tc>
        <w:tc>
          <w:tcPr>
            <w:tcW w:w="6946" w:type="dxa"/>
            <w:tcMar/>
          </w:tcPr>
          <w:p w:rsidR="0000560B" w:rsidRDefault="00FA232C" w14:paraId="758B55F9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Kuo skiriasi difrakcija pro vieną plyšį, nuo difrakcijos pro du plyšius? </w:t>
            </w:r>
          </w:p>
          <w:p w:rsidR="0000560B" w:rsidRDefault="00FA232C" w14:paraId="758B55FA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Primenamas istorinis faktas apie Niutono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korpuskulinio</w:t>
            </w:r>
            <w:proofErr w:type="spellEn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šviesos modelio ir </w:t>
            </w:r>
            <w:proofErr w:type="spellStart"/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highlight w:val="white"/>
              </w:rPr>
              <w:t>Huygenso</w:t>
            </w:r>
            <w:proofErr w:type="spellEnd"/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highlight w:val="white"/>
              </w:rPr>
              <w:t xml:space="preserve"> šviesos bangų modelio T.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Jango</w:t>
            </w:r>
            <w:proofErr w:type="spellEn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eksperimentą.</w:t>
            </w:r>
          </w:p>
          <w:p w:rsidR="0000560B" w:rsidRDefault="00FA232C" w14:paraId="758B55FB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6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  <w:u w:val="single"/>
                </w:rPr>
                <w:t>https://scienceready.com.au/pages/diffraction</w:t>
              </w:r>
            </w:hyperlink>
          </w:p>
          <w:p w:rsidR="0000560B" w:rsidRDefault="00FA232C" w14:paraId="758B55F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Mokinių prašoma, prieš pradedant virtualų eksperimentą,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numatyti rezultatą. Kaip keičiasi </w:t>
            </w:r>
            <w:proofErr w:type="spellStart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>interferencinis</w:t>
            </w:r>
            <w:proofErr w:type="spellEnd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vaizdas ekrane, kai keičiami įvairūs eksperimento parametrai. </w:t>
            </w:r>
          </w:p>
          <w:p w:rsidR="0000560B" w:rsidRDefault="00FA232C" w14:paraId="758B55FD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>Mokiniai pasiskirsto į grupes ir atlieka virtualų tyrimą interaktyviojoje simuliacijoje „Šviesos difrakcija nuo dviejų plyšių“. Taupant pamokos laiką paskirstykite darbą grupėmis.</w:t>
            </w:r>
          </w:p>
          <w:p w:rsidR="0000560B" w:rsidRDefault="00FA232C" w14:paraId="758B55FE" w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Rekomenduojama pasinaudoti šiomis simuliacijomis.:</w:t>
            </w:r>
          </w:p>
          <w:p w:rsidR="0000560B" w:rsidRDefault="00FA232C" w14:paraId="758B55FF" w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7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  <w:u w:val="single"/>
                </w:rPr>
                <w:t>https://javalab.org/en/double_slit_en/</w:t>
              </w:r>
            </w:hyperlink>
          </w:p>
          <w:p w:rsidR="0000560B" w:rsidRDefault="00FA232C" w14:paraId="758B5600" w14:textId="77777777">
            <w:pPr>
              <w:spacing w:after="16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8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  <w:u w:val="single"/>
                </w:rPr>
                <w:t>https://www.geogebra.org/m/ZSbeWGbe</w:t>
              </w:r>
            </w:hyperlink>
          </w:p>
          <w:p w:rsidR="0000560B" w:rsidRDefault="00FA232C" w14:paraId="758B5601" w14:textId="77777777">
            <w:pPr>
              <w:spacing w:after="16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9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  <w:u w:val="single"/>
                </w:rPr>
                <w:t>https://lampz.tugraz.at/~hadley/physikm/script/waves/2single_slit.en.php</w:t>
              </w:r>
            </w:hyperlink>
          </w:p>
          <w:p w:rsidR="0000560B" w:rsidRDefault="00FA232C" w14:paraId="758B5602" w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Šiose simuliacijose mokiniai keičia bangos ilgį, plyšių plotį, atstumą tarp plyšių ir ekrano ir atstumą tarp plyšių. Kiekviena grupė pateikia savo tyrimo išvadas. Tikrinama, ar pasitvirtino prognozės. Atsakoma į probleminį klausimą iškeltą pamokos pradžioje.</w:t>
            </w:r>
          </w:p>
          <w:p w:rsidR="0000560B" w:rsidRDefault="00FA232C" w14:paraId="758B5603" w14:textId="0BE93C82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bookmarkStart w:name="_heading=h.gjdgxs" w:colFirst="0" w:colLast="0" w:id="0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>Tyrimui galim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a naudoti </w:t>
            </w:r>
            <w:hyperlink r:id="rId10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  <w:highlight w:val="white"/>
                  <w:u w:val="single"/>
                </w:rPr>
                <w:t>https://fizika.smp.emokykla.lt/</w:t>
              </w:r>
            </w:hyperlink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>simuliaciją Šviesos difrakcijos.</w:t>
            </w:r>
          </w:p>
        </w:tc>
        <w:tc>
          <w:tcPr>
            <w:tcW w:w="1843" w:type="dxa"/>
            <w:tcMar/>
          </w:tcPr>
          <w:p w:rsidR="0000560B" w:rsidRDefault="0000560B" w14:paraId="758B5604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</w:p>
        </w:tc>
      </w:tr>
      <w:tr w:rsidR="0000560B" w:rsidTr="26CF0C23" w14:paraId="758B5609" w14:textId="77777777">
        <w:tc>
          <w:tcPr>
            <w:tcW w:w="1804" w:type="dxa"/>
            <w:tcMar/>
          </w:tcPr>
          <w:p w:rsidR="0000560B" w:rsidRDefault="00FA232C" w14:paraId="758B560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Pasiekimo lygiai</w:t>
            </w:r>
          </w:p>
        </w:tc>
        <w:tc>
          <w:tcPr>
            <w:tcW w:w="6946" w:type="dxa"/>
            <w:tcMar/>
          </w:tcPr>
          <w:p w:rsidR="0000560B" w:rsidRDefault="00FA232C" w14:paraId="758B5607" w14:textId="77777777">
            <w:pPr>
              <w:spacing w:after="160" w:line="259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Visi</w:t>
            </w:r>
          </w:p>
        </w:tc>
        <w:tc>
          <w:tcPr>
            <w:tcW w:w="1843" w:type="dxa"/>
            <w:tcMar/>
          </w:tcPr>
          <w:p w:rsidR="0000560B" w:rsidRDefault="0000560B" w14:paraId="758B5608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00560B" w:rsidTr="26CF0C23" w14:paraId="758B560D" w14:textId="77777777">
        <w:tc>
          <w:tcPr>
            <w:tcW w:w="1804" w:type="dxa"/>
            <w:tcMar/>
          </w:tcPr>
          <w:p w:rsidR="0000560B" w:rsidRDefault="00FA232C" w14:paraId="758B560A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Kompetencijos </w:t>
            </w:r>
          </w:p>
        </w:tc>
        <w:tc>
          <w:tcPr>
            <w:tcW w:w="6946" w:type="dxa"/>
            <w:tcMar/>
          </w:tcPr>
          <w:p w:rsidR="0000560B" w:rsidRDefault="00FA232C" w14:paraId="758B560B" w14:textId="77777777">
            <w:pPr>
              <w:spacing w:after="160" w:line="259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Pažinimo, skaitmeninė, komunikavimo, kūrybiškumo</w:t>
            </w:r>
          </w:p>
        </w:tc>
        <w:tc>
          <w:tcPr>
            <w:tcW w:w="1843" w:type="dxa"/>
            <w:tcMar/>
          </w:tcPr>
          <w:p w:rsidR="0000560B" w:rsidRDefault="0000560B" w14:paraId="758B560C" w14:textId="77777777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</w:tbl>
    <w:p w:rsidR="002A2C0E" w:rsidRDefault="002A2C0E" w14:paraId="758B560E" w14:textId="7845CD2E">
      <w:pPr>
        <w:ind w:left="36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br w:type="page"/>
      </w:r>
    </w:p>
    <w:p w:rsidR="0000560B" w:rsidRDefault="00FA232C" w14:paraId="758B560F" w14:textId="77777777">
      <w:pPr>
        <w:ind w:left="36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lastRenderedPageBreak/>
        <w:t>Užduočių atsakymai:</w:t>
      </w:r>
    </w:p>
    <w:p w:rsidR="0000560B" w:rsidRDefault="00FA232C" w14:paraId="758B5610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Kuo skiriasi šviesos difrakcija nuo vieno ir dviejų plyšių? Pavaizduokite tai piešiniu.</w:t>
      </w:r>
    </w:p>
    <w:p w:rsidR="0000560B" w:rsidRDefault="00FA232C" w14:paraId="758B56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hAnsi="Times New Roman" w:eastAsia="Times New Roman" w:cs="Times New Roman"/>
          <w:color w:val="2E74B5"/>
          <w:sz w:val="24"/>
          <w:szCs w:val="24"/>
        </w:rPr>
      </w:pPr>
      <w:proofErr w:type="spellStart"/>
      <w:r>
        <w:rPr>
          <w:rFonts w:ascii="Times New Roman" w:hAnsi="Times New Roman" w:eastAsia="Times New Roman" w:cs="Times New Roman"/>
          <w:color w:val="2E74B5"/>
          <w:sz w:val="24"/>
          <w:szCs w:val="24"/>
        </w:rPr>
        <w:t>Ats</w:t>
      </w:r>
      <w:proofErr w:type="spellEnd"/>
      <w:r>
        <w:rPr>
          <w:rFonts w:ascii="Times New Roman" w:hAnsi="Times New Roman" w:eastAsia="Times New Roman" w:cs="Times New Roman"/>
          <w:color w:val="2E74B5"/>
          <w:sz w:val="24"/>
          <w:szCs w:val="24"/>
        </w:rPr>
        <w:t xml:space="preserve">. Vieno plyšio difrakcija sukuria centrinę ryškę juostą, apsupta kintančio intensyvumo tamsiomis ir šviesiomis juostomis, o dvigubo plyšio difrakcija sukuria tolygiai išdėstytas šviesias juostas, atskirtas tamsiais ruožais. </w:t>
      </w:r>
    </w:p>
    <w:p w:rsidR="0000560B" w:rsidRDefault="0000560B" w14:paraId="758B5612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color w:val="2E74B5"/>
          <w:sz w:val="24"/>
          <w:szCs w:val="24"/>
        </w:rPr>
      </w:pPr>
    </w:p>
    <w:p w:rsidR="0000560B" w:rsidRDefault="00FA232C" w14:paraId="758B5613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</w:rPr>
        <w:drawing>
          <wp:inline distT="0" distB="0" distL="0" distR="0" wp14:anchorId="758B5626" wp14:editId="758B5627">
            <wp:extent cx="2387600" cy="901441"/>
            <wp:effectExtent l="0" t="0" r="0" b="0"/>
            <wp:docPr id="19" name="image8.jpg" descr="What is the difference between single slit and double slit diffraction? -  Quo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What is the difference between single slit and double slit diffraction? -  Quora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9014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0560B" w:rsidRDefault="00FA232C" w14:paraId="758B5614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color w:val="2E74B5"/>
          <w:sz w:val="24"/>
          <w:szCs w:val="24"/>
        </w:rPr>
      </w:pPr>
      <w:r>
        <w:rPr>
          <w:rFonts w:ascii="Times New Roman" w:hAnsi="Times New Roman" w:eastAsia="Times New Roman" w:cs="Times New Roman"/>
          <w:color w:val="2E74B5"/>
          <w:sz w:val="24"/>
          <w:szCs w:val="24"/>
        </w:rPr>
        <w:t>https://www.quora.com/What-is-the-difference-between-single-slit-and-double-slit-diffraction</w:t>
      </w:r>
    </w:p>
    <w:p w:rsidR="0000560B" w:rsidRDefault="0000560B" w14:paraId="758B5615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00560B" w:rsidRDefault="00FA232C" w14:paraId="758B561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Tašką A ir B ekrane pasiekė dvi šviesos bangos, kurios pavaizduotos 1 pav. ir 2 pav. Nupieškite, koks bus šių bangų sudėties rezultatas ir ką stebėsime tose ekrano vietose. </w:t>
      </w:r>
    </w:p>
    <w:p w:rsidR="0000560B" w:rsidRDefault="00FA232C" w14:paraId="758B5617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</w:rPr>
        <w:drawing>
          <wp:inline distT="0" distB="0" distL="0" distR="0" wp14:anchorId="758B5628" wp14:editId="758B5629">
            <wp:extent cx="1513840" cy="804090"/>
            <wp:effectExtent l="0" t="0" r="0" b="0"/>
            <wp:docPr id="2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804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noProof/>
          <w:sz w:val="24"/>
          <w:szCs w:val="24"/>
        </w:rPr>
        <w:drawing>
          <wp:inline distT="0" distB="0" distL="0" distR="0" wp14:anchorId="758B562A" wp14:editId="758B562B">
            <wp:extent cx="1820313" cy="728125"/>
            <wp:effectExtent l="0" t="0" r="0" b="0"/>
            <wp:docPr id="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0313" cy="72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560B" w:rsidRDefault="00FA232C" w14:paraId="758B5618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1 pav.                                                                           2 pav.</w:t>
      </w:r>
    </w:p>
    <w:p w:rsidR="0000560B" w:rsidRDefault="00FA232C" w14:paraId="758B5619" w14:textId="77777777">
      <w:pPr>
        <w:rPr>
          <w:rFonts w:ascii="Times New Roman" w:hAnsi="Times New Roman" w:eastAsia="Times New Roman" w:cs="Times New Roman"/>
          <w:color w:val="2E74B5"/>
          <w:sz w:val="24"/>
          <w:szCs w:val="24"/>
        </w:rPr>
      </w:pPr>
      <w:proofErr w:type="spellStart"/>
      <w:r>
        <w:rPr>
          <w:rFonts w:ascii="Times New Roman" w:hAnsi="Times New Roman" w:eastAsia="Times New Roman" w:cs="Times New Roman"/>
          <w:color w:val="2E74B5"/>
          <w:sz w:val="24"/>
          <w:szCs w:val="24"/>
        </w:rPr>
        <w:t>Ats</w:t>
      </w:r>
      <w:proofErr w:type="spellEnd"/>
      <w:r>
        <w:rPr>
          <w:rFonts w:ascii="Times New Roman" w:hAnsi="Times New Roman" w:eastAsia="Times New Roman" w:cs="Times New Roman"/>
          <w:color w:val="2E74B5"/>
          <w:sz w:val="24"/>
          <w:szCs w:val="24"/>
        </w:rPr>
        <w:t>. taške A stebėsime šviesią juostą                             Taške B stebėsime tamsią juostą</w:t>
      </w:r>
    </w:p>
    <w:p w:rsidR="0000560B" w:rsidRDefault="00FA232C" w14:paraId="758B561A" w14:textId="77777777">
      <w:pPr>
        <w:rPr>
          <w:rFonts w:ascii="Times New Roman" w:hAnsi="Times New Roman" w:eastAsia="Times New Roman" w:cs="Times New Roman"/>
          <w:color w:val="2E74B5"/>
          <w:sz w:val="24"/>
          <w:szCs w:val="24"/>
        </w:rPr>
      </w:pPr>
      <w:r>
        <w:rPr>
          <w:rFonts w:ascii="Times New Roman" w:hAnsi="Times New Roman" w:eastAsia="Times New Roman" w:cs="Times New Roman"/>
          <w:noProof/>
          <w:color w:val="2E74B5"/>
          <w:sz w:val="24"/>
          <w:szCs w:val="24"/>
        </w:rPr>
        <w:drawing>
          <wp:inline distT="0" distB="0" distL="0" distR="0" wp14:anchorId="758B562C" wp14:editId="758B562D">
            <wp:extent cx="1838960" cy="394970"/>
            <wp:effectExtent l="0" t="0" r="0" b="0"/>
            <wp:docPr id="2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l="20439"/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394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2E74B5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2E74B5"/>
          <w:sz w:val="24"/>
          <w:szCs w:val="24"/>
        </w:rPr>
        <w:tab/>
      </w:r>
      <w:r>
        <w:rPr>
          <w:rFonts w:ascii="Times New Roman" w:hAnsi="Times New Roman" w:eastAsia="Times New Roman" w:cs="Times New Roman"/>
          <w:noProof/>
          <w:color w:val="2E74B5"/>
          <w:sz w:val="24"/>
          <w:szCs w:val="24"/>
        </w:rPr>
        <w:drawing>
          <wp:inline distT="0" distB="0" distL="0" distR="0" wp14:anchorId="758B562E" wp14:editId="758B562F">
            <wp:extent cx="1597500" cy="420989"/>
            <wp:effectExtent l="0" t="0" r="0" b="0"/>
            <wp:docPr id="2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7500" cy="4209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560B" w:rsidRDefault="0000560B" w14:paraId="758B561B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00560B" w:rsidRDefault="00FA232C" w14:paraId="758B561C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eastAsia="Times New Roman" w:cs="Times New Roman"/>
          <w:color w:val="2E74B5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Geltona šviesa, kurios bangos ilgis 540 </w:t>
      </w: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nm</w:t>
      </w:r>
      <w:proofErr w:type="spellEnd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krinta į diafragmą su dviem plyšiais. Atstumas tarp plyšių lygus 0,01 mm. Nustatykite, kokiu kampu nuo centrinės padėties ekrane stebėsime antrąją tamsią juostą. </w:t>
      </w:r>
    </w:p>
    <w:p w:rsidR="0000560B" w:rsidRDefault="00FA232C" w14:paraId="758B561D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</w:rPr>
        <w:drawing>
          <wp:inline distT="114300" distB="114300" distL="114300" distR="114300" wp14:anchorId="758B5630" wp14:editId="6A1DE485">
            <wp:extent cx="5943600" cy="1047750"/>
            <wp:effectExtent l="0" t="0" r="0" b="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16"/>
                    <a:srcRect b="13158"/>
                    <a:stretch/>
                  </pic:blipFill>
                  <pic:spPr bwMode="auto">
                    <a:xfrm>
                      <a:off x="0" y="0"/>
                      <a:ext cx="594360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560B" w:rsidRDefault="00FA232C" w14:paraId="758B561E" w14:textId="77777777">
      <w:pPr>
        <w:rPr>
          <w:rFonts w:ascii="Times New Roman" w:hAnsi="Times New Roman" w:eastAsia="Times New Roman" w:cs="Times New Roman"/>
          <w:color w:val="2E74B5"/>
          <w:sz w:val="24"/>
          <w:szCs w:val="24"/>
        </w:rPr>
      </w:pPr>
      <w:r>
        <w:rPr>
          <w:rFonts w:ascii="Times New Roman" w:hAnsi="Times New Roman" w:eastAsia="Times New Roman" w:cs="Times New Roman"/>
          <w:noProof/>
          <w:color w:val="2E74B5"/>
          <w:sz w:val="24"/>
          <w:szCs w:val="24"/>
        </w:rPr>
        <w:drawing>
          <wp:inline distT="114300" distB="114300" distL="114300" distR="114300" wp14:anchorId="758B5632" wp14:editId="4453B68C">
            <wp:extent cx="5219700" cy="1980000"/>
            <wp:effectExtent l="0" t="0" r="0" b="1270"/>
            <wp:docPr id="2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 rotWithShape="1">
                    <a:blip r:embed="rId17"/>
                    <a:srcRect t="2243" b="3587"/>
                    <a:stretch/>
                  </pic:blipFill>
                  <pic:spPr bwMode="auto">
                    <a:xfrm>
                      <a:off x="0" y="0"/>
                      <a:ext cx="5219700" cy="19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560B" w:rsidRDefault="00FA232C" w14:paraId="758B561F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lastRenderedPageBreak/>
        <w:t xml:space="preserve">Du </w:t>
      </w: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monochromatiniai</w:t>
      </w:r>
      <w:proofErr w:type="spellEnd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šviesos šaltiniai skleidžiantys raudoną ir mėlyna šviesa, atskirti nepermatoma pertvara apšviečia diafragmoje du plyšius. Ekranai vienodai nutolę nuo ekranų(</w:t>
      </w: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žr.paveikslą</w:t>
      </w:r>
      <w:proofErr w:type="spellEnd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).</w:t>
      </w:r>
    </w:p>
    <w:p w:rsidR="0000560B" w:rsidRDefault="00FA232C" w14:paraId="758B5620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noProof/>
          <w:color w:val="000000"/>
          <w:sz w:val="24"/>
          <w:szCs w:val="24"/>
        </w:rPr>
        <w:drawing>
          <wp:inline distT="0" distB="0" distL="0" distR="0" wp14:anchorId="758B5634" wp14:editId="758B5635">
            <wp:extent cx="2189480" cy="1509395"/>
            <wp:effectExtent l="0" t="0" r="0" b="0"/>
            <wp:docPr id="2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1509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560B" w:rsidRDefault="00FA232C" w14:paraId="758B5621" w14:textId="77777777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a) kuriame ekrane difrakcinis vaizdas bus platesnis?</w:t>
      </w:r>
    </w:p>
    <w:p w:rsidR="0000560B" w:rsidRDefault="00FA232C" w14:paraId="758B5622" w14:textId="77777777">
      <w:pPr>
        <w:rPr>
          <w:rFonts w:ascii="Times New Roman" w:hAnsi="Times New Roman" w:eastAsia="Times New Roman" w:cs="Times New Roman"/>
          <w:color w:val="2E74B5"/>
          <w:sz w:val="24"/>
          <w:szCs w:val="24"/>
        </w:rPr>
      </w:pPr>
      <w:proofErr w:type="spellStart"/>
      <w:r>
        <w:rPr>
          <w:rFonts w:ascii="Times New Roman" w:hAnsi="Times New Roman" w:eastAsia="Times New Roman" w:cs="Times New Roman"/>
          <w:color w:val="2E74B5"/>
          <w:sz w:val="24"/>
          <w:szCs w:val="24"/>
        </w:rPr>
        <w:t>Ats</w:t>
      </w:r>
      <w:proofErr w:type="spellEnd"/>
      <w:r>
        <w:rPr>
          <w:rFonts w:ascii="Times New Roman" w:hAnsi="Times New Roman" w:eastAsia="Times New Roman" w:cs="Times New Roman"/>
          <w:color w:val="2E74B5"/>
          <w:sz w:val="24"/>
          <w:szCs w:val="24"/>
        </w:rPr>
        <w:t>. Kairiame</w:t>
      </w:r>
    </w:p>
    <w:p w:rsidR="0000560B" w:rsidRDefault="00FA232C" w14:paraId="758B5623" w14:textId="77777777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b) Atitolinti ar priartinti reikėtų dešinėje pusėje esantį ekraną, kad difrakciniai spektrai būtų vienodi?</w:t>
      </w:r>
    </w:p>
    <w:p w:rsidR="0000560B" w:rsidRDefault="00FA232C" w14:paraId="758B5624" w14:textId="77777777">
      <w:pPr>
        <w:rPr>
          <w:rFonts w:ascii="Times New Roman" w:hAnsi="Times New Roman" w:eastAsia="Times New Roman" w:cs="Times New Roman"/>
          <w:color w:val="2E74B5"/>
          <w:sz w:val="24"/>
          <w:szCs w:val="24"/>
        </w:rPr>
      </w:pPr>
      <w:proofErr w:type="spellStart"/>
      <w:r>
        <w:rPr>
          <w:rFonts w:ascii="Times New Roman" w:hAnsi="Times New Roman" w:eastAsia="Times New Roman" w:cs="Times New Roman"/>
          <w:color w:val="2E74B5"/>
          <w:sz w:val="24"/>
          <w:szCs w:val="24"/>
        </w:rPr>
        <w:t>Ats</w:t>
      </w:r>
      <w:proofErr w:type="spellEnd"/>
      <w:r>
        <w:rPr>
          <w:rFonts w:ascii="Times New Roman" w:hAnsi="Times New Roman" w:eastAsia="Times New Roman" w:cs="Times New Roman"/>
          <w:color w:val="2E74B5"/>
          <w:sz w:val="24"/>
          <w:szCs w:val="24"/>
        </w:rPr>
        <w:t xml:space="preserve">. Atitolinti </w:t>
      </w:r>
    </w:p>
    <w:p w:rsidR="0000560B" w:rsidRDefault="0000560B" w14:paraId="758B5625" w14:textId="77777777">
      <w:pPr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sectPr w:rsidR="0000560B" w:rsidSect="002A2C0E">
      <w:pgSz w:w="12240" w:h="15840" w:orient="portrait"/>
      <w:pgMar w:top="1134" w:right="567" w:bottom="567" w:left="1134" w:header="709" w:footer="709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696763"/>
    <w:multiLevelType w:val="multilevel"/>
    <w:tmpl w:val="066E280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8271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60B"/>
    <w:rsid w:val="0000560B"/>
    <w:rsid w:val="00282928"/>
    <w:rsid w:val="002A2C0E"/>
    <w:rsid w:val="00D97660"/>
    <w:rsid w:val="00DF0635"/>
    <w:rsid w:val="00FA232C"/>
    <w:rsid w:val="126182D6"/>
    <w:rsid w:val="15A72CC9"/>
    <w:rsid w:val="26CF0C23"/>
    <w:rsid w:val="6391F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55DD"/>
  <w15:docId w15:val="{3E06035C-E59A-490E-9FD8-2FE33178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2246C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astasiniatinklio">
    <w:name w:val="Normal (Web)"/>
    <w:basedOn w:val="prastasis"/>
    <w:uiPriority w:val="99"/>
    <w:unhideWhenUsed/>
    <w:rsid w:val="002246C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2246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raopastraipa">
    <w:name w:val="List Paragraph"/>
    <w:basedOn w:val="prastasis"/>
    <w:uiPriority w:val="34"/>
    <w:qFormat/>
    <w:rsid w:val="002246C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246C2"/>
    <w:rPr>
      <w:color w:val="0563C1" w:themeColor="hyperlink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246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US"/>
    </w:rPr>
  </w:style>
  <w:style w:type="character" w:styleId="HTMLiankstoformatuotasDiagrama" w:customStyle="1">
    <w:name w:val="HTML iš anksto formatuotas Diagrama"/>
    <w:basedOn w:val="Numatytasispastraiposriftas"/>
    <w:link w:val="HTMLiankstoformatuotas"/>
    <w:uiPriority w:val="99"/>
    <w:semiHidden/>
    <w:rsid w:val="002246C2"/>
    <w:rPr>
      <w:rFonts w:ascii="Courier New" w:hAnsi="Courier New" w:eastAsia="Times New Roman" w:cs="Courier New"/>
      <w:sz w:val="20"/>
      <w:szCs w:val="20"/>
    </w:rPr>
  </w:style>
  <w:style w:type="character" w:styleId="y2iqfc" w:customStyle="1">
    <w:name w:val="y2iqfc"/>
    <w:basedOn w:val="Numatytasispastraiposriftas"/>
    <w:rsid w:val="002246C2"/>
  </w:style>
  <w:style w:type="character" w:styleId="Emfaz">
    <w:name w:val="Emphasis"/>
    <w:basedOn w:val="Numatytasispastraiposriftas"/>
    <w:uiPriority w:val="20"/>
    <w:qFormat/>
    <w:rsid w:val="002246C2"/>
    <w:rPr>
      <w:i/>
      <w:iCs/>
    </w:rPr>
  </w:style>
  <w:style w:type="character" w:styleId="mjxassistivemathml" w:customStyle="1">
    <w:name w:val="mjx_assistive_mathml"/>
    <w:basedOn w:val="Numatytasispastraiposriftas"/>
    <w:rsid w:val="002246C2"/>
  </w:style>
  <w:style w:type="character" w:styleId="mtext" w:customStyle="1">
    <w:name w:val="mtext"/>
    <w:basedOn w:val="Numatytasispastraiposriftas"/>
    <w:rsid w:val="002246C2"/>
  </w:style>
  <w:style w:type="character" w:styleId="Grietas">
    <w:name w:val="Strong"/>
    <w:basedOn w:val="Numatytasispastraiposriftas"/>
    <w:uiPriority w:val="22"/>
    <w:qFormat/>
    <w:rsid w:val="002246C2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246C2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1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DebesliotekstasDiagrama" w:customStyle="1">
    <w:name w:val="Debesėlio tekstas Diagrama"/>
    <w:basedOn w:val="Numatytasispastraiposriftas"/>
    <w:link w:val="Debesliotekstas"/>
    <w:uiPriority w:val="99"/>
    <w:semiHidden/>
    <w:rsid w:val="00371605"/>
    <w:rPr>
      <w:rFonts w:ascii="Segoe UI" w:hAnsi="Segoe UI" w:cs="Segoe UI"/>
      <w:sz w:val="18"/>
      <w:szCs w:val="18"/>
      <w:lang w:val="lt-LT"/>
    </w:rPr>
  </w:style>
  <w:style w:type="character" w:styleId="Vietosrezervavimoenklotekstas">
    <w:name w:val="Placeholder Text"/>
    <w:basedOn w:val="Numatytasispastraiposriftas"/>
    <w:uiPriority w:val="99"/>
    <w:semiHidden/>
    <w:rsid w:val="00F92754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prastojilente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eogebra.org/m/ZSbeWGbe" TargetMode="Externa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styles" Target="styles.xml" Id="rId3" /><Relationship Type="http://schemas.openxmlformats.org/officeDocument/2006/relationships/customXml" Target="../customXml/item2.xml" Id="rId21" /><Relationship Type="http://schemas.openxmlformats.org/officeDocument/2006/relationships/hyperlink" Target="https://javalab.org/en/double_slit_en/" TargetMode="Externa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numbering" Target="numbering.xml" Id="rId2" /><Relationship Type="http://schemas.openxmlformats.org/officeDocument/2006/relationships/image" Target="media/image6.png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hyperlink" Target="https://scienceready.com.au/pages/diffraction" TargetMode="External" Id="rId6" /><Relationship Type="http://schemas.openxmlformats.org/officeDocument/2006/relationships/image" Target="media/image1.jpg" Id="rId11" /><Relationship Type="http://schemas.openxmlformats.org/officeDocument/2006/relationships/webSettings" Target="webSettings.xml" Id="rId5" /><Relationship Type="http://schemas.openxmlformats.org/officeDocument/2006/relationships/image" Target="media/image5.png" Id="rId15" /><Relationship Type="http://schemas.openxmlformats.org/officeDocument/2006/relationships/customXml" Target="../customXml/item4.xml" Id="rId23" /><Relationship Type="http://schemas.openxmlformats.org/officeDocument/2006/relationships/hyperlink" Target="https://fizika.smp.emokykla.lt/" TargetMode="External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hyperlink" Target="https://lampz.tugraz.at/~hadley/physikm/script/waves/2single_slit.en.php" TargetMode="External" Id="rId9" /><Relationship Type="http://schemas.openxmlformats.org/officeDocument/2006/relationships/image" Target="media/image4.png" Id="rId14" /><Relationship Type="http://schemas.openxmlformats.org/officeDocument/2006/relationships/customXml" Target="../customXml/item3.xml" Id="rId22" 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qPidDhrfFN4YTRQwEVXb6C5zgg==">CgMxLjAyCGguZ2pkZ3hzOAByITFoUEJYcGkxUF9vT1dSMG5wSjVnZ2R1Sk41NmZNVnRXRw==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14570A1-0457-40CC-A4E6-2F7DF6A8724F}"/>
</file>

<file path=customXml/itemProps3.xml><?xml version="1.0" encoding="utf-8"?>
<ds:datastoreItem xmlns:ds="http://schemas.openxmlformats.org/officeDocument/2006/customXml" ds:itemID="{71361CBE-0FE0-4F70-9605-53E7D818FF79}"/>
</file>

<file path=customXml/itemProps4.xml><?xml version="1.0" encoding="utf-8"?>
<ds:datastoreItem xmlns:ds="http://schemas.openxmlformats.org/officeDocument/2006/customXml" ds:itemID="{2109A369-FC96-4537-8249-7FDBE90DA7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Graziene</dc:creator>
  <lastModifiedBy>Ona Vaščenkienė</lastModifiedBy>
  <revision>7</revision>
  <dcterms:created xsi:type="dcterms:W3CDTF">2024-09-09T16:52:00.0000000Z</dcterms:created>
  <dcterms:modified xsi:type="dcterms:W3CDTF">2024-09-19T08:51:26.6131732Z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MediaServiceImageTags">
    <vt:lpwstr/>
  </property>
</Properties>
</file>