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CCD4A" w14:textId="77777777" w:rsidR="0009198E" w:rsidRPr="0009198E" w:rsidRDefault="0009198E" w:rsidP="0009198E">
      <w:pPr>
        <w:spacing w:after="160" w:line="259" w:lineRule="auto"/>
        <w:jc w:val="left"/>
        <w:rPr>
          <w:rFonts w:eastAsia="Calibri" w:cs="Times New Roman"/>
          <w:b/>
          <w:szCs w:val="24"/>
          <w:lang w:val="lt-LT" w:eastAsia="en-US"/>
        </w:rPr>
      </w:pPr>
      <w:r w:rsidRPr="0009198E">
        <w:rPr>
          <w:rFonts w:eastAsia="Calibri" w:cs="Times New Roman"/>
          <w:b/>
          <w:szCs w:val="24"/>
          <w:lang w:val="lt-LT" w:eastAsia="en-US"/>
        </w:rPr>
        <w:t>PAMOKŲ SCENARIJAI</w:t>
      </w:r>
      <w:r w:rsidR="00C043A1" w:rsidRPr="00AD26AB">
        <w:rPr>
          <w:rFonts w:eastAsia="Calibri" w:cs="Times New Roman"/>
          <w:b/>
          <w:szCs w:val="24"/>
          <w:lang w:val="lt-LT" w:eastAsia="en-US"/>
        </w:rPr>
        <w:t xml:space="preserve"> ir užduočių atsakymai</w:t>
      </w:r>
    </w:p>
    <w:tbl>
      <w:tblPr>
        <w:tblStyle w:val="TableGrid1"/>
        <w:tblW w:w="0" w:type="auto"/>
        <w:tblLook w:val="04A0" w:firstRow="1" w:lastRow="0" w:firstColumn="1" w:lastColumn="0" w:noHBand="0" w:noVBand="1"/>
      </w:tblPr>
      <w:tblGrid>
        <w:gridCol w:w="10314"/>
      </w:tblGrid>
      <w:tr w:rsidR="0009198E" w:rsidRPr="0009198E" w14:paraId="7C2CCD4C" w14:textId="77777777" w:rsidTr="00F3452A">
        <w:tc>
          <w:tcPr>
            <w:tcW w:w="10314" w:type="dxa"/>
          </w:tcPr>
          <w:p w14:paraId="7C2CCD4B" w14:textId="77777777" w:rsidR="0009198E" w:rsidRPr="0009198E" w:rsidRDefault="0009198E" w:rsidP="00743F33">
            <w:pPr>
              <w:jc w:val="left"/>
              <w:rPr>
                <w:rFonts w:cs="Times New Roman"/>
                <w:b/>
                <w:szCs w:val="24"/>
                <w:lang w:val="lt-LT" w:eastAsia="en-US"/>
              </w:rPr>
            </w:pPr>
            <w:r w:rsidRPr="0009198E">
              <w:rPr>
                <w:rFonts w:cs="Times New Roman"/>
                <w:b/>
                <w:szCs w:val="24"/>
                <w:lang w:val="lt-LT" w:eastAsia="en-US"/>
              </w:rPr>
              <w:t>TEMA</w:t>
            </w:r>
            <w:r w:rsidR="00293F45" w:rsidRPr="00AD26AB">
              <w:rPr>
                <w:rFonts w:cs="Times New Roman"/>
                <w:b/>
                <w:szCs w:val="24"/>
                <w:lang w:val="lt-LT" w:eastAsia="en-US"/>
              </w:rPr>
              <w:t xml:space="preserve"> </w:t>
            </w:r>
            <w:r w:rsidR="00743F33" w:rsidRPr="00743F33">
              <w:rPr>
                <w:rFonts w:cs="Times New Roman"/>
                <w:b/>
                <w:szCs w:val="24"/>
                <w:lang w:val="lt-LT" w:eastAsia="en-US"/>
              </w:rPr>
              <w:t>Reliatyvistinė</w:t>
            </w:r>
            <w:r w:rsidR="00743F33">
              <w:rPr>
                <w:rFonts w:cs="Times New Roman"/>
                <w:b/>
                <w:szCs w:val="24"/>
                <w:lang w:val="lt-LT" w:eastAsia="en-US"/>
              </w:rPr>
              <w:t xml:space="preserve"> </w:t>
            </w:r>
            <w:r w:rsidR="00743F33" w:rsidRPr="00743F33">
              <w:rPr>
                <w:rFonts w:cs="Times New Roman"/>
                <w:b/>
                <w:szCs w:val="24"/>
                <w:lang w:val="lt-LT" w:eastAsia="en-US"/>
              </w:rPr>
              <w:t>mechanika</w:t>
            </w:r>
          </w:p>
        </w:tc>
      </w:tr>
      <w:tr w:rsidR="0009198E" w:rsidRPr="0009198E" w14:paraId="7C2CCD4E" w14:textId="77777777" w:rsidTr="00F3452A">
        <w:trPr>
          <w:trHeight w:val="62"/>
        </w:trPr>
        <w:tc>
          <w:tcPr>
            <w:tcW w:w="10314" w:type="dxa"/>
          </w:tcPr>
          <w:p w14:paraId="7C2CCD4D" w14:textId="3F8C8636" w:rsidR="0009198E" w:rsidRPr="0009198E" w:rsidRDefault="00293F45" w:rsidP="00293F45">
            <w:pPr>
              <w:jc w:val="left"/>
              <w:rPr>
                <w:rFonts w:cs="Times New Roman"/>
                <w:b/>
                <w:szCs w:val="24"/>
                <w:lang w:val="lt-LT" w:eastAsia="en-US"/>
              </w:rPr>
            </w:pPr>
            <w:r w:rsidRPr="00AD26AB">
              <w:rPr>
                <w:rFonts w:eastAsia="Times New Roman" w:cs="Times New Roman"/>
                <w:b/>
                <w:color w:val="000000"/>
                <w:szCs w:val="24"/>
                <w:lang w:val="lt-LT"/>
              </w:rPr>
              <w:t xml:space="preserve">1 </w:t>
            </w:r>
            <w:r w:rsidR="0009198E" w:rsidRPr="0009198E">
              <w:rPr>
                <w:rFonts w:eastAsia="Times New Roman" w:cs="Times New Roman"/>
                <w:b/>
                <w:color w:val="000000"/>
                <w:szCs w:val="24"/>
                <w:lang w:val="lt-LT"/>
              </w:rPr>
              <w:t>pam</w:t>
            </w:r>
            <w:r w:rsidR="00F3452A">
              <w:rPr>
                <w:rFonts w:eastAsia="Times New Roman" w:cs="Times New Roman"/>
                <w:b/>
                <w:color w:val="000000"/>
                <w:szCs w:val="24"/>
                <w:lang w:val="lt-LT"/>
              </w:rPr>
              <w:t>oka</w:t>
            </w:r>
          </w:p>
        </w:tc>
      </w:tr>
    </w:tbl>
    <w:p w14:paraId="7C2CCD4F" w14:textId="77777777" w:rsidR="0009198E" w:rsidRPr="0009198E" w:rsidRDefault="0009198E" w:rsidP="0009198E">
      <w:pPr>
        <w:spacing w:after="160" w:line="259" w:lineRule="auto"/>
        <w:jc w:val="left"/>
        <w:rPr>
          <w:rFonts w:eastAsia="Calibri" w:cs="Times New Roman"/>
          <w:b/>
          <w:szCs w:val="24"/>
          <w:lang w:val="lt-LT" w:eastAsia="en-US"/>
        </w:rPr>
      </w:pPr>
    </w:p>
    <w:tbl>
      <w:tblPr>
        <w:tblStyle w:val="TableGrid1"/>
        <w:tblW w:w="0" w:type="auto"/>
        <w:tblLook w:val="04A0" w:firstRow="1" w:lastRow="0" w:firstColumn="1" w:lastColumn="0" w:noHBand="0" w:noVBand="1"/>
      </w:tblPr>
      <w:tblGrid>
        <w:gridCol w:w="1839"/>
        <w:gridCol w:w="8475"/>
      </w:tblGrid>
      <w:tr w:rsidR="0009198E" w:rsidRPr="0009198E" w14:paraId="7C2CCD52" w14:textId="77777777" w:rsidTr="00F3452A">
        <w:tc>
          <w:tcPr>
            <w:tcW w:w="1839" w:type="dxa"/>
          </w:tcPr>
          <w:p w14:paraId="7C2CCD50" w14:textId="77777777" w:rsidR="0009198E" w:rsidRPr="0009198E" w:rsidRDefault="0009198E" w:rsidP="0009198E">
            <w:pPr>
              <w:jc w:val="left"/>
              <w:rPr>
                <w:rFonts w:cs="Times New Roman"/>
                <w:b/>
                <w:szCs w:val="24"/>
                <w:lang w:val="lt-LT" w:eastAsia="en-US"/>
              </w:rPr>
            </w:pPr>
            <w:r w:rsidRPr="0009198E">
              <w:rPr>
                <w:rFonts w:cs="Times New Roman"/>
                <w:b/>
                <w:szCs w:val="24"/>
                <w:lang w:val="lt-LT" w:eastAsia="en-US"/>
              </w:rPr>
              <w:t>Klasė, kuriai skirta(-</w:t>
            </w:r>
            <w:proofErr w:type="spellStart"/>
            <w:r w:rsidRPr="0009198E">
              <w:rPr>
                <w:rFonts w:cs="Times New Roman"/>
                <w:b/>
                <w:szCs w:val="24"/>
                <w:lang w:val="lt-LT" w:eastAsia="en-US"/>
              </w:rPr>
              <w:t>os</w:t>
            </w:r>
            <w:proofErr w:type="spellEnd"/>
            <w:r w:rsidRPr="0009198E">
              <w:rPr>
                <w:rFonts w:cs="Times New Roman"/>
                <w:b/>
                <w:szCs w:val="24"/>
                <w:lang w:val="lt-LT" w:eastAsia="en-US"/>
              </w:rPr>
              <w:t>) pamoka (-os)</w:t>
            </w:r>
          </w:p>
        </w:tc>
        <w:tc>
          <w:tcPr>
            <w:tcW w:w="8475" w:type="dxa"/>
          </w:tcPr>
          <w:p w14:paraId="7C2CCD51" w14:textId="22D12A06" w:rsidR="0009198E" w:rsidRPr="0009198E" w:rsidRDefault="0009198E" w:rsidP="0009198E">
            <w:pPr>
              <w:jc w:val="left"/>
              <w:rPr>
                <w:rFonts w:cs="Times New Roman"/>
                <w:szCs w:val="24"/>
                <w:lang w:val="lt-LT" w:eastAsia="en-US"/>
              </w:rPr>
            </w:pPr>
            <w:r w:rsidRPr="0009198E">
              <w:rPr>
                <w:rFonts w:cs="Times New Roman"/>
                <w:szCs w:val="24"/>
                <w:lang w:val="lt-LT" w:eastAsia="en-US"/>
              </w:rPr>
              <w:t>IV gimnazi</w:t>
            </w:r>
            <w:r w:rsidR="00F3452A">
              <w:rPr>
                <w:rFonts w:cs="Times New Roman"/>
                <w:szCs w:val="24"/>
                <w:lang w:val="lt-LT" w:eastAsia="en-US"/>
              </w:rPr>
              <w:t>jos</w:t>
            </w:r>
            <w:r w:rsidRPr="0009198E">
              <w:rPr>
                <w:rFonts w:cs="Times New Roman"/>
                <w:szCs w:val="24"/>
                <w:lang w:val="lt-LT" w:eastAsia="en-US"/>
              </w:rPr>
              <w:t xml:space="preserve"> klasė</w:t>
            </w:r>
          </w:p>
        </w:tc>
      </w:tr>
      <w:tr w:rsidR="0009198E" w:rsidRPr="0009198E" w14:paraId="7C2CCD55" w14:textId="77777777" w:rsidTr="00F3452A">
        <w:tc>
          <w:tcPr>
            <w:tcW w:w="1839" w:type="dxa"/>
          </w:tcPr>
          <w:p w14:paraId="7C2CCD53" w14:textId="77777777" w:rsidR="0009198E" w:rsidRPr="0009198E" w:rsidRDefault="0009198E" w:rsidP="0009198E">
            <w:pPr>
              <w:jc w:val="left"/>
              <w:rPr>
                <w:rFonts w:cs="Times New Roman"/>
                <w:b/>
                <w:szCs w:val="24"/>
                <w:lang w:val="lt-LT" w:eastAsia="en-US"/>
              </w:rPr>
            </w:pPr>
            <w:r w:rsidRPr="0009198E">
              <w:rPr>
                <w:rFonts w:cs="Times New Roman"/>
                <w:b/>
                <w:szCs w:val="24"/>
                <w:lang w:val="lt-LT" w:eastAsia="en-US"/>
              </w:rPr>
              <w:t>Anotacija</w:t>
            </w:r>
          </w:p>
        </w:tc>
        <w:tc>
          <w:tcPr>
            <w:tcW w:w="8475" w:type="dxa"/>
          </w:tcPr>
          <w:p w14:paraId="7C2CCD54" w14:textId="77777777" w:rsidR="0009198E" w:rsidRPr="0009198E" w:rsidRDefault="00A85AE0" w:rsidP="0009198E">
            <w:pPr>
              <w:jc w:val="left"/>
              <w:rPr>
                <w:rFonts w:cs="Times New Roman"/>
                <w:color w:val="000000"/>
                <w:szCs w:val="24"/>
                <w:lang w:val="lt-LT" w:eastAsia="en-US"/>
              </w:rPr>
            </w:pPr>
            <w:r w:rsidRPr="00AD26AB">
              <w:rPr>
                <w:rFonts w:cs="Times New Roman"/>
                <w:color w:val="000000"/>
                <w:szCs w:val="24"/>
                <w:lang w:val="lt-LT" w:eastAsia="en-US"/>
              </w:rPr>
              <w:t>Pamoka susideda iš vaizdinės medžiagos, nuorodų į papildomus šaltinius, spausdinimui paruošto užduočių lapo mokiniams.</w:t>
            </w:r>
          </w:p>
        </w:tc>
      </w:tr>
    </w:tbl>
    <w:p w14:paraId="7C2CCD59" w14:textId="77777777" w:rsidR="0009198E" w:rsidRPr="0009198E" w:rsidRDefault="0009198E" w:rsidP="0009198E">
      <w:pPr>
        <w:spacing w:line="240" w:lineRule="auto"/>
        <w:jc w:val="left"/>
        <w:rPr>
          <w:rFonts w:eastAsia="Times New Roman" w:cs="Times New Roman"/>
          <w:color w:val="000000"/>
          <w:szCs w:val="24"/>
          <w:lang w:val="lt-LT"/>
        </w:rPr>
      </w:pPr>
    </w:p>
    <w:p w14:paraId="7C2CCD5A" w14:textId="77777777" w:rsidR="0009198E" w:rsidRPr="0009198E" w:rsidRDefault="0009198E" w:rsidP="0009198E">
      <w:pPr>
        <w:spacing w:line="240" w:lineRule="auto"/>
        <w:jc w:val="left"/>
        <w:rPr>
          <w:rFonts w:eastAsia="Times New Roman" w:cs="Times New Roman"/>
          <w:b/>
          <w:color w:val="000000"/>
          <w:szCs w:val="24"/>
          <w:lang w:val="lt-LT"/>
        </w:rPr>
      </w:pPr>
      <w:r w:rsidRPr="0009198E">
        <w:rPr>
          <w:rFonts w:eastAsia="Times New Roman" w:cs="Times New Roman"/>
          <w:b/>
          <w:color w:val="000000"/>
          <w:szCs w:val="24"/>
          <w:lang w:val="lt-LT"/>
        </w:rPr>
        <w:t xml:space="preserve">1 pamoka </w:t>
      </w:r>
    </w:p>
    <w:tbl>
      <w:tblPr>
        <w:tblStyle w:val="TableGrid1"/>
        <w:tblW w:w="10314" w:type="dxa"/>
        <w:tblLayout w:type="fixed"/>
        <w:tblLook w:val="04A0" w:firstRow="1" w:lastRow="0" w:firstColumn="1" w:lastColumn="0" w:noHBand="0" w:noVBand="1"/>
      </w:tblPr>
      <w:tblGrid>
        <w:gridCol w:w="1838"/>
        <w:gridCol w:w="7201"/>
        <w:gridCol w:w="1275"/>
      </w:tblGrid>
      <w:tr w:rsidR="0009198E" w:rsidRPr="0009198E" w14:paraId="7C2CCD5D" w14:textId="77777777" w:rsidTr="00F3452A">
        <w:tc>
          <w:tcPr>
            <w:tcW w:w="1838" w:type="dxa"/>
          </w:tcPr>
          <w:p w14:paraId="7C2CCD5B"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Pamokos tema</w:t>
            </w:r>
          </w:p>
        </w:tc>
        <w:tc>
          <w:tcPr>
            <w:tcW w:w="8476" w:type="dxa"/>
            <w:gridSpan w:val="2"/>
          </w:tcPr>
          <w:p w14:paraId="7C2CCD5C" w14:textId="77777777" w:rsidR="0009198E" w:rsidRPr="0009198E" w:rsidRDefault="00743F33" w:rsidP="0009198E">
            <w:pPr>
              <w:jc w:val="left"/>
              <w:rPr>
                <w:rFonts w:cs="Times New Roman"/>
                <w:b/>
                <w:szCs w:val="24"/>
                <w:lang w:val="lt-LT" w:eastAsia="en-US"/>
              </w:rPr>
            </w:pPr>
            <w:r w:rsidRPr="00743F33">
              <w:rPr>
                <w:rFonts w:cs="Times New Roman"/>
                <w:b/>
                <w:color w:val="000000"/>
                <w:szCs w:val="24"/>
              </w:rPr>
              <w:t>Fotono judesio kiekis ir energija</w:t>
            </w:r>
          </w:p>
        </w:tc>
      </w:tr>
      <w:tr w:rsidR="0009198E" w:rsidRPr="0009198E" w14:paraId="7C2CCD61" w14:textId="77777777" w:rsidTr="00F3452A">
        <w:tc>
          <w:tcPr>
            <w:tcW w:w="1838" w:type="dxa"/>
          </w:tcPr>
          <w:p w14:paraId="7C2CCD5E"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Ugdymo uždaviniai</w:t>
            </w:r>
          </w:p>
        </w:tc>
        <w:tc>
          <w:tcPr>
            <w:tcW w:w="7201" w:type="dxa"/>
          </w:tcPr>
          <w:p w14:paraId="7C2CCD5F" w14:textId="77777777" w:rsidR="0009198E" w:rsidRPr="0009198E" w:rsidRDefault="007248D7" w:rsidP="00293F45">
            <w:pPr>
              <w:jc w:val="left"/>
              <w:rPr>
                <w:rFonts w:cs="Times New Roman"/>
                <w:szCs w:val="24"/>
                <w:lang w:val="lt-LT" w:eastAsia="en-US"/>
              </w:rPr>
            </w:pPr>
            <w:r w:rsidRPr="007248D7">
              <w:rPr>
                <w:rFonts w:cs="Times New Roman"/>
                <w:szCs w:val="24"/>
                <w:lang w:val="lt-LT" w:eastAsia="en-US"/>
              </w:rPr>
              <w:t xml:space="preserve">BP: </w:t>
            </w:r>
            <w:r w:rsidR="00743F33" w:rsidRPr="00743F33">
              <w:rPr>
                <w:rFonts w:cs="Times New Roman"/>
                <w:szCs w:val="24"/>
                <w:lang w:val="lt-LT" w:eastAsia="en-US"/>
              </w:rPr>
              <w:t>Apibrėžiamas fotono judesio kiekis ir energija</w:t>
            </w:r>
            <w:r w:rsidR="00D449E2" w:rsidRPr="00D449E2">
              <w:rPr>
                <w:rFonts w:cs="Times New Roman"/>
                <w:szCs w:val="24"/>
                <w:lang w:val="lt-LT" w:eastAsia="en-US"/>
              </w:rPr>
              <w:t>.</w:t>
            </w:r>
          </w:p>
        </w:tc>
        <w:tc>
          <w:tcPr>
            <w:tcW w:w="1275" w:type="dxa"/>
          </w:tcPr>
          <w:p w14:paraId="7C2CCD60" w14:textId="77777777" w:rsidR="0009198E" w:rsidRPr="0009198E" w:rsidRDefault="0009198E" w:rsidP="0009198E">
            <w:pPr>
              <w:jc w:val="left"/>
              <w:rPr>
                <w:rFonts w:cs="Times New Roman"/>
                <w:b/>
                <w:szCs w:val="24"/>
                <w:lang w:val="lt-LT" w:eastAsia="en-US"/>
              </w:rPr>
            </w:pPr>
          </w:p>
        </w:tc>
      </w:tr>
      <w:tr w:rsidR="0009198E" w:rsidRPr="0009198E" w14:paraId="7C2CCD65" w14:textId="77777777" w:rsidTr="00F3452A">
        <w:tc>
          <w:tcPr>
            <w:tcW w:w="1838" w:type="dxa"/>
          </w:tcPr>
          <w:p w14:paraId="7C2CCD62"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Mokymo(-si) turinys</w:t>
            </w:r>
          </w:p>
        </w:tc>
        <w:tc>
          <w:tcPr>
            <w:tcW w:w="7201" w:type="dxa"/>
          </w:tcPr>
          <w:p w14:paraId="7C2CCD63" w14:textId="77777777" w:rsidR="008C18A5" w:rsidRPr="0009198E" w:rsidRDefault="0084436B" w:rsidP="0084436B">
            <w:pPr>
              <w:jc w:val="left"/>
              <w:rPr>
                <w:rFonts w:cs="Times New Roman"/>
                <w:b/>
                <w:szCs w:val="24"/>
                <w:lang w:val="lt-LT" w:eastAsia="en-US"/>
              </w:rPr>
            </w:pPr>
            <w:r>
              <w:rPr>
                <w:rFonts w:cs="Times New Roman"/>
                <w:szCs w:val="24"/>
                <w:lang w:val="lt-LT" w:eastAsia="en-US"/>
              </w:rPr>
              <w:t xml:space="preserve">Naudojantis virtualiu įrankiu ir žiūrint vaizdo įrašus, </w:t>
            </w:r>
            <w:r w:rsidR="00743F33" w:rsidRPr="00743F33">
              <w:rPr>
                <w:rFonts w:cs="Times New Roman"/>
                <w:szCs w:val="24"/>
                <w:lang w:eastAsia="en-US"/>
              </w:rPr>
              <w:t>Apibrėžiamas fotono judesio kiekis ir energija</w:t>
            </w:r>
            <w:r w:rsidR="002926E4">
              <w:rPr>
                <w:rFonts w:cs="Times New Roman"/>
                <w:szCs w:val="24"/>
                <w:lang w:val="lt-LT" w:eastAsia="en-US"/>
              </w:rPr>
              <w:t>; reliatyvistinės mechanikos sąvoka.</w:t>
            </w:r>
          </w:p>
        </w:tc>
        <w:tc>
          <w:tcPr>
            <w:tcW w:w="1275" w:type="dxa"/>
          </w:tcPr>
          <w:p w14:paraId="7C2CCD64" w14:textId="77777777" w:rsidR="0009198E" w:rsidRPr="0009198E" w:rsidRDefault="0009198E" w:rsidP="0009198E">
            <w:pPr>
              <w:jc w:val="left"/>
              <w:rPr>
                <w:rFonts w:cs="Times New Roman"/>
                <w:b/>
                <w:szCs w:val="24"/>
                <w:lang w:val="lt-LT" w:eastAsia="en-US"/>
              </w:rPr>
            </w:pPr>
          </w:p>
        </w:tc>
      </w:tr>
      <w:tr w:rsidR="0009198E" w:rsidRPr="0009198E" w14:paraId="7C2CCD6A" w14:textId="77777777" w:rsidTr="00F3452A">
        <w:tc>
          <w:tcPr>
            <w:tcW w:w="1838" w:type="dxa"/>
          </w:tcPr>
          <w:p w14:paraId="7C2CCD66"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Mokymosi turinio įtvirtinimui būtinos veiklos ir užduotys</w:t>
            </w:r>
          </w:p>
        </w:tc>
        <w:tc>
          <w:tcPr>
            <w:tcW w:w="7201" w:type="dxa"/>
          </w:tcPr>
          <w:p w14:paraId="7C2CCD67" w14:textId="77777777" w:rsidR="0009198E" w:rsidRPr="00AD26AB" w:rsidRDefault="00C043A1" w:rsidP="00293F45">
            <w:pPr>
              <w:shd w:val="clear" w:color="auto" w:fill="FFFFFF"/>
              <w:jc w:val="left"/>
              <w:textAlignment w:val="baseline"/>
              <w:outlineLvl w:val="0"/>
              <w:rPr>
                <w:rFonts w:cs="Times New Roman"/>
                <w:szCs w:val="24"/>
                <w:lang w:val="lt-LT" w:eastAsia="en-US"/>
              </w:rPr>
            </w:pPr>
            <w:r w:rsidRPr="00AD26AB">
              <w:rPr>
                <w:rFonts w:cs="Times New Roman"/>
                <w:szCs w:val="24"/>
                <w:lang w:val="lt-LT" w:eastAsia="en-US"/>
              </w:rPr>
              <w:t>Pokalbis, diskusijos.</w:t>
            </w:r>
          </w:p>
          <w:p w14:paraId="7C2CCD68" w14:textId="77777777" w:rsidR="00C043A1" w:rsidRPr="0009198E" w:rsidRDefault="00C043A1" w:rsidP="00293F45">
            <w:pPr>
              <w:shd w:val="clear" w:color="auto" w:fill="FFFFFF"/>
              <w:jc w:val="left"/>
              <w:textAlignment w:val="baseline"/>
              <w:outlineLvl w:val="0"/>
              <w:rPr>
                <w:rFonts w:cs="Times New Roman"/>
                <w:szCs w:val="24"/>
                <w:lang w:val="lt-LT" w:eastAsia="en-US"/>
              </w:rPr>
            </w:pPr>
            <w:r w:rsidRPr="00AD26AB">
              <w:rPr>
                <w:rFonts w:cs="Times New Roman"/>
                <w:szCs w:val="24"/>
                <w:lang w:val="lt-LT" w:eastAsia="en-US"/>
              </w:rPr>
              <w:t>Užduotys (pridedamos)</w:t>
            </w:r>
          </w:p>
        </w:tc>
        <w:tc>
          <w:tcPr>
            <w:tcW w:w="1275" w:type="dxa"/>
          </w:tcPr>
          <w:p w14:paraId="7C2CCD69" w14:textId="77777777" w:rsidR="0009198E" w:rsidRPr="0009198E" w:rsidRDefault="0009198E" w:rsidP="0009198E">
            <w:pPr>
              <w:jc w:val="left"/>
              <w:rPr>
                <w:rFonts w:cs="Times New Roman"/>
                <w:szCs w:val="24"/>
                <w:lang w:val="lt-LT" w:eastAsia="en-US"/>
              </w:rPr>
            </w:pPr>
          </w:p>
        </w:tc>
      </w:tr>
      <w:tr w:rsidR="0009198E" w:rsidRPr="0009198E" w14:paraId="7C2CCD6E" w14:textId="77777777" w:rsidTr="00F3452A">
        <w:tc>
          <w:tcPr>
            <w:tcW w:w="1838" w:type="dxa"/>
          </w:tcPr>
          <w:p w14:paraId="7C2CCD6B"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Pasiekimo lygiai</w:t>
            </w:r>
          </w:p>
        </w:tc>
        <w:tc>
          <w:tcPr>
            <w:tcW w:w="7201" w:type="dxa"/>
          </w:tcPr>
          <w:p w14:paraId="7C2CCD6C" w14:textId="77777777" w:rsidR="0009198E" w:rsidRPr="0009198E" w:rsidRDefault="00A85AE0" w:rsidP="0009198E">
            <w:pPr>
              <w:jc w:val="left"/>
              <w:rPr>
                <w:rFonts w:cs="Times New Roman"/>
                <w:szCs w:val="24"/>
                <w:lang w:val="lt-LT" w:eastAsia="en-US"/>
              </w:rPr>
            </w:pPr>
            <w:r w:rsidRPr="00AD26AB">
              <w:rPr>
                <w:rFonts w:cs="Times New Roman"/>
                <w:szCs w:val="24"/>
                <w:lang w:val="lt-LT" w:eastAsia="en-US"/>
              </w:rPr>
              <w:t>Visi</w:t>
            </w:r>
          </w:p>
        </w:tc>
        <w:tc>
          <w:tcPr>
            <w:tcW w:w="1275" w:type="dxa"/>
          </w:tcPr>
          <w:p w14:paraId="7C2CCD6D" w14:textId="77777777" w:rsidR="0009198E" w:rsidRPr="0009198E" w:rsidRDefault="0009198E" w:rsidP="0009198E">
            <w:pPr>
              <w:jc w:val="left"/>
              <w:rPr>
                <w:rFonts w:cs="Times New Roman"/>
                <w:b/>
                <w:szCs w:val="24"/>
                <w:lang w:val="lt-LT" w:eastAsia="en-US"/>
              </w:rPr>
            </w:pPr>
          </w:p>
        </w:tc>
      </w:tr>
      <w:tr w:rsidR="0009198E" w:rsidRPr="0009198E" w14:paraId="7C2CCD72" w14:textId="77777777" w:rsidTr="00F3452A">
        <w:tc>
          <w:tcPr>
            <w:tcW w:w="1838" w:type="dxa"/>
          </w:tcPr>
          <w:p w14:paraId="7C2CCD6F" w14:textId="77777777" w:rsidR="0009198E" w:rsidRPr="0009198E" w:rsidRDefault="0009198E" w:rsidP="0009198E">
            <w:pPr>
              <w:jc w:val="left"/>
              <w:rPr>
                <w:rFonts w:cs="Times New Roman"/>
                <w:szCs w:val="24"/>
                <w:lang w:val="lt-LT" w:eastAsia="en-US"/>
              </w:rPr>
            </w:pPr>
            <w:r w:rsidRPr="0009198E">
              <w:rPr>
                <w:rFonts w:cs="Times New Roman"/>
                <w:szCs w:val="24"/>
                <w:lang w:val="lt-LT" w:eastAsia="en-US"/>
              </w:rPr>
              <w:t xml:space="preserve">Kompetencijos </w:t>
            </w:r>
          </w:p>
        </w:tc>
        <w:tc>
          <w:tcPr>
            <w:tcW w:w="7201" w:type="dxa"/>
          </w:tcPr>
          <w:p w14:paraId="7C2CCD70" w14:textId="77777777" w:rsidR="0009198E" w:rsidRPr="0009198E" w:rsidRDefault="0009198E" w:rsidP="00A85AE0">
            <w:pPr>
              <w:jc w:val="left"/>
              <w:rPr>
                <w:rFonts w:cs="Times New Roman"/>
                <w:b/>
                <w:szCs w:val="24"/>
                <w:lang w:val="lt-LT" w:eastAsia="en-US"/>
              </w:rPr>
            </w:pPr>
            <w:r w:rsidRPr="0009198E">
              <w:rPr>
                <w:rFonts w:cs="Times New Roman"/>
                <w:szCs w:val="24"/>
                <w:lang w:val="lt-LT" w:eastAsia="en-US"/>
              </w:rPr>
              <w:t>Pažinimo</w:t>
            </w:r>
            <w:r w:rsidR="00A85AE0" w:rsidRPr="00AD26AB">
              <w:rPr>
                <w:rFonts w:cs="Times New Roman"/>
                <w:szCs w:val="24"/>
                <w:lang w:val="lt-LT" w:eastAsia="en-US"/>
              </w:rPr>
              <w:t>, skaitmeninė,</w:t>
            </w:r>
            <w:r w:rsidRPr="0009198E">
              <w:rPr>
                <w:rFonts w:cs="Times New Roman"/>
                <w:szCs w:val="24"/>
                <w:lang w:val="lt-LT" w:eastAsia="en-US"/>
              </w:rPr>
              <w:t xml:space="preserve"> komunika</w:t>
            </w:r>
            <w:r w:rsidR="00A85AE0" w:rsidRPr="00AD26AB">
              <w:rPr>
                <w:rFonts w:cs="Times New Roman"/>
                <w:szCs w:val="24"/>
                <w:lang w:val="lt-LT" w:eastAsia="en-US"/>
              </w:rPr>
              <w:t>vimo, kūrybiškumo</w:t>
            </w:r>
          </w:p>
        </w:tc>
        <w:tc>
          <w:tcPr>
            <w:tcW w:w="1275" w:type="dxa"/>
          </w:tcPr>
          <w:p w14:paraId="7C2CCD71" w14:textId="77777777" w:rsidR="0009198E" w:rsidRPr="0009198E" w:rsidRDefault="0009198E" w:rsidP="0009198E">
            <w:pPr>
              <w:jc w:val="left"/>
              <w:rPr>
                <w:rFonts w:cs="Times New Roman"/>
                <w:b/>
                <w:szCs w:val="24"/>
                <w:lang w:val="lt-LT" w:eastAsia="en-US"/>
              </w:rPr>
            </w:pPr>
          </w:p>
        </w:tc>
      </w:tr>
    </w:tbl>
    <w:p w14:paraId="7C2CCD73" w14:textId="77777777" w:rsidR="00AD26AB" w:rsidRPr="00AD26AB" w:rsidRDefault="00AD26AB">
      <w:pPr>
        <w:rPr>
          <w:rFonts w:cs="Times New Roman"/>
          <w:szCs w:val="24"/>
        </w:rPr>
      </w:pPr>
    </w:p>
    <w:p w14:paraId="7C2CCD74" w14:textId="77777777" w:rsidR="00AD26AB" w:rsidRDefault="00AD26AB" w:rsidP="008C18A5">
      <w:pPr>
        <w:spacing w:before="240" w:after="240"/>
        <w:rPr>
          <w:rFonts w:cs="Times New Roman"/>
          <w:b/>
          <w:szCs w:val="24"/>
        </w:rPr>
      </w:pPr>
      <w:r w:rsidRPr="00AD26AB">
        <w:rPr>
          <w:rFonts w:cs="Times New Roman"/>
          <w:b/>
          <w:szCs w:val="24"/>
        </w:rPr>
        <w:t>Užduočių atsakymai:</w:t>
      </w:r>
    </w:p>
    <w:p w14:paraId="7C2CCD75" w14:textId="77777777" w:rsidR="005D4ACE" w:rsidRPr="00D83A53" w:rsidRDefault="005D4ACE" w:rsidP="00D83A53">
      <w:pPr>
        <w:pStyle w:val="Sraopastraipa"/>
        <w:numPr>
          <w:ilvl w:val="0"/>
          <w:numId w:val="7"/>
        </w:numPr>
        <w:spacing w:before="100" w:beforeAutospacing="1" w:after="100" w:afterAutospacing="1" w:line="240" w:lineRule="auto"/>
        <w:jc w:val="left"/>
        <w:rPr>
          <w:rFonts w:eastAsia="Times New Roman" w:cs="Times New Roman"/>
          <w:szCs w:val="24"/>
          <w:lang w:val="lt-LT"/>
        </w:rPr>
      </w:pPr>
      <w:r>
        <w:t>Ar laisvas elektronas gali sugerti fotoną?</w:t>
      </w:r>
      <w:r w:rsidRPr="00D83A53">
        <w:rPr>
          <w:rFonts w:eastAsia="Times New Roman" w:cs="Times New Roman"/>
          <w:szCs w:val="24"/>
          <w:lang w:val="lt-LT"/>
        </w:rPr>
        <w:t xml:space="preserve"> </w:t>
      </w:r>
    </w:p>
    <w:p w14:paraId="7C2CCD76" w14:textId="77777777" w:rsidR="005D4ACE" w:rsidRPr="005D4ACE" w:rsidRDefault="005D4ACE" w:rsidP="005D4ACE">
      <w:pPr>
        <w:spacing w:before="100" w:beforeAutospacing="1" w:after="100" w:afterAutospacing="1" w:line="240" w:lineRule="auto"/>
        <w:jc w:val="left"/>
        <w:rPr>
          <w:rFonts w:eastAsia="Times New Roman" w:cs="Times New Roman"/>
          <w:color w:val="4F81BD" w:themeColor="accent1"/>
          <w:szCs w:val="24"/>
          <w:lang w:val="lt-LT"/>
        </w:rPr>
      </w:pPr>
      <w:r w:rsidRPr="005D4ACE">
        <w:rPr>
          <w:rFonts w:eastAsia="Times New Roman" w:cs="Times New Roman"/>
          <w:color w:val="4F81BD" w:themeColor="accent1"/>
          <w:szCs w:val="24"/>
          <w:lang w:val="lt-LT"/>
        </w:rPr>
        <w:t>Laisvas elektronas negali tiesiogiai sugerti fotono. Tai yra dėl to, kad fotono sugėrimas turi atitikti tam tikrus energijos ir impulso išsaugojimo dėsnius.</w:t>
      </w:r>
    </w:p>
    <w:p w14:paraId="7C2CCD77" w14:textId="77777777" w:rsidR="005D4ACE" w:rsidRPr="005D4ACE" w:rsidRDefault="005D4ACE" w:rsidP="005D4ACE">
      <w:pPr>
        <w:spacing w:before="100" w:beforeAutospacing="1" w:after="100" w:afterAutospacing="1" w:line="240" w:lineRule="auto"/>
        <w:jc w:val="left"/>
        <w:rPr>
          <w:rFonts w:eastAsia="Times New Roman" w:cs="Times New Roman"/>
          <w:color w:val="4F81BD" w:themeColor="accent1"/>
          <w:szCs w:val="24"/>
          <w:lang w:val="lt-LT"/>
        </w:rPr>
      </w:pPr>
      <w:r w:rsidRPr="005D4ACE">
        <w:rPr>
          <w:rFonts w:eastAsia="Times New Roman" w:cs="Times New Roman"/>
          <w:color w:val="4F81BD" w:themeColor="accent1"/>
          <w:szCs w:val="24"/>
          <w:lang w:val="lt-LT"/>
        </w:rPr>
        <w:t>Sugėrimo procesas, kuriame laisvas elektronas sugertų fotoną, pažeistų impulso išsaugojimo dėsnį. Kadangi fotonas turi tam tikrą energiją ir impulsą, laisvas elektronas, neturėdamas ryšio su kokia nors atomine struktūra, neturi mechanizmo, kuris leistų tuo pat metu išsaugoti tiek energiją, tiek impulsą po fotono sugėrimo.</w:t>
      </w:r>
    </w:p>
    <w:p w14:paraId="7C2CCD78" w14:textId="77777777" w:rsidR="005D4ACE" w:rsidRPr="005D4ACE" w:rsidRDefault="005D4ACE" w:rsidP="005D4ACE">
      <w:pPr>
        <w:spacing w:before="100" w:beforeAutospacing="1" w:after="100" w:afterAutospacing="1" w:line="240" w:lineRule="auto"/>
        <w:jc w:val="left"/>
        <w:rPr>
          <w:rFonts w:eastAsia="Times New Roman" w:cs="Times New Roman"/>
          <w:color w:val="4F81BD" w:themeColor="accent1"/>
          <w:szCs w:val="24"/>
          <w:lang w:val="lt-LT"/>
        </w:rPr>
      </w:pPr>
      <w:r w:rsidRPr="005D4ACE">
        <w:rPr>
          <w:rFonts w:eastAsia="Times New Roman" w:cs="Times New Roman"/>
          <w:color w:val="4F81BD" w:themeColor="accent1"/>
          <w:szCs w:val="24"/>
          <w:lang w:val="lt-LT"/>
        </w:rPr>
        <w:t xml:space="preserve">Tačiau elektronas gali sąveikauti su fotonu per kitokius procesus, tokius kaip </w:t>
      </w:r>
      <w:r w:rsidRPr="005D4ACE">
        <w:rPr>
          <w:rFonts w:eastAsia="Times New Roman" w:cs="Times New Roman"/>
          <w:i/>
          <w:iCs/>
          <w:color w:val="4F81BD" w:themeColor="accent1"/>
          <w:szCs w:val="24"/>
          <w:lang w:val="lt-LT"/>
        </w:rPr>
        <w:t>Compton</w:t>
      </w:r>
      <w:r w:rsidRPr="005D4ACE">
        <w:rPr>
          <w:rFonts w:eastAsia="Times New Roman" w:cs="Times New Roman"/>
          <w:color w:val="4F81BD" w:themeColor="accent1"/>
          <w:szCs w:val="24"/>
          <w:lang w:val="lt-LT"/>
        </w:rPr>
        <w:t xml:space="preserve"> sklaida, kur fotonas sąveikauja su elektronu, praranda dalį savo energijos, o elektronas gauna dalį šio impulso ir energijos. Šiame procese fotonas nėra visiškai sugeriamas, o tik keičia savo energiją ir kryptį, o elektronas įgauna papildomą energiją.</w:t>
      </w:r>
    </w:p>
    <w:p w14:paraId="7C2CCD79" w14:textId="77777777" w:rsidR="00766443" w:rsidRDefault="00766443" w:rsidP="00C92B48">
      <w:pPr>
        <w:pStyle w:val="Sraopastraipa"/>
        <w:numPr>
          <w:ilvl w:val="0"/>
          <w:numId w:val="7"/>
        </w:numPr>
      </w:pPr>
      <w:r>
        <w:t>Elektronas, kurio kinetinė energija 2 MeV susiduria su tokios pačios kinetinės energijos pozitronu. Dalelės anihiliuoja, išspinduliuojami fotonai.</w:t>
      </w:r>
      <w:r w:rsidR="00C92B48">
        <w:t xml:space="preserve"> </w:t>
      </w:r>
      <w:r>
        <w:t>Paaiškinkite, kodėl šios anihiliacijos metu negali būti išspinduliuotas tik vienas fotonas.</w:t>
      </w:r>
    </w:p>
    <w:p w14:paraId="7C2CCD7A" w14:textId="77777777" w:rsidR="00766443" w:rsidRPr="00FD56BB" w:rsidRDefault="00766443" w:rsidP="00766443">
      <w:pPr>
        <w:spacing w:before="100" w:beforeAutospacing="1" w:after="100" w:afterAutospacing="1" w:line="240" w:lineRule="auto"/>
        <w:jc w:val="left"/>
        <w:rPr>
          <w:rFonts w:eastAsia="Times New Roman" w:cs="Times New Roman"/>
          <w:szCs w:val="24"/>
          <w:lang w:val="lt-LT"/>
        </w:rPr>
      </w:pPr>
      <w:r w:rsidRPr="00766443">
        <w:rPr>
          <w:rFonts w:eastAsia="Times New Roman" w:cs="Times New Roman"/>
          <w:color w:val="4F81BD" w:themeColor="accent1"/>
          <w:szCs w:val="24"/>
          <w:lang w:val="lt-LT"/>
        </w:rPr>
        <w:t xml:space="preserve">Jei anihiliacijos metu būtų išspinduliuotas tik vienas fotonas, jis turėtų tam tikrą impulsą. Tačiau </w:t>
      </w:r>
      <w:r w:rsidRPr="00FD56BB">
        <w:rPr>
          <w:rFonts w:eastAsia="Times New Roman" w:cs="Times New Roman"/>
          <w:color w:val="4F81BD" w:themeColor="accent1"/>
          <w:szCs w:val="24"/>
          <w:lang w:val="lt-LT"/>
        </w:rPr>
        <w:t xml:space="preserve">susidūrimo metu </w:t>
      </w:r>
      <w:r w:rsidRPr="00766443">
        <w:rPr>
          <w:rFonts w:eastAsia="Times New Roman" w:cs="Times New Roman"/>
          <w:color w:val="4F81BD" w:themeColor="accent1"/>
          <w:szCs w:val="24"/>
          <w:lang w:val="lt-LT"/>
        </w:rPr>
        <w:t xml:space="preserve">bendras impulsas </w:t>
      </w:r>
      <w:r w:rsidRPr="00FD56BB">
        <w:rPr>
          <w:rFonts w:eastAsia="Times New Roman" w:cs="Times New Roman"/>
          <w:color w:val="4F81BD" w:themeColor="accent1"/>
          <w:szCs w:val="24"/>
          <w:lang w:val="lt-LT"/>
        </w:rPr>
        <w:t>yra</w:t>
      </w:r>
      <w:r w:rsidRPr="00766443">
        <w:rPr>
          <w:rFonts w:eastAsia="Times New Roman" w:cs="Times New Roman"/>
          <w:color w:val="4F81BD" w:themeColor="accent1"/>
          <w:szCs w:val="24"/>
          <w:lang w:val="lt-LT"/>
        </w:rPr>
        <w:t xml:space="preserve"> nulinis, </w:t>
      </w:r>
      <w:r w:rsidRPr="00FD56BB">
        <w:rPr>
          <w:rFonts w:eastAsia="Times New Roman" w:cs="Times New Roman"/>
          <w:color w:val="4F81BD" w:themeColor="accent1"/>
          <w:szCs w:val="24"/>
          <w:lang w:val="lt-LT"/>
        </w:rPr>
        <w:t>nes</w:t>
      </w:r>
      <w:r w:rsidRPr="00766443">
        <w:rPr>
          <w:rFonts w:eastAsia="Times New Roman" w:cs="Times New Roman"/>
          <w:color w:val="4F81BD" w:themeColor="accent1"/>
          <w:szCs w:val="24"/>
          <w:lang w:val="lt-LT"/>
        </w:rPr>
        <w:t xml:space="preserve"> jie judėjo vienas į kitą su priešing</w:t>
      </w:r>
      <w:r w:rsidRPr="00FD56BB">
        <w:rPr>
          <w:rFonts w:eastAsia="Times New Roman" w:cs="Times New Roman"/>
          <w:color w:val="4F81BD" w:themeColor="accent1"/>
          <w:szCs w:val="24"/>
          <w:lang w:val="lt-LT"/>
        </w:rPr>
        <w:t>o ženklo</w:t>
      </w:r>
      <w:r w:rsidRPr="00766443">
        <w:rPr>
          <w:rFonts w:eastAsia="Times New Roman" w:cs="Times New Roman"/>
          <w:color w:val="4F81BD" w:themeColor="accent1"/>
          <w:szCs w:val="24"/>
          <w:lang w:val="lt-LT"/>
        </w:rPr>
        <w:t>, bet vienodo dydžio impulsais. Kadangi fotonas turi impulsą, išspinduliuojant tik vieną fotoną, nebūtų įmanoma išlaikyt</w:t>
      </w:r>
      <w:r w:rsidRPr="00FD56BB">
        <w:rPr>
          <w:rFonts w:eastAsia="Times New Roman" w:cs="Times New Roman"/>
          <w:color w:val="4F81BD" w:themeColor="accent1"/>
          <w:szCs w:val="24"/>
          <w:lang w:val="lt-LT"/>
        </w:rPr>
        <w:t>as</w:t>
      </w:r>
      <w:r w:rsidRPr="00766443">
        <w:rPr>
          <w:rFonts w:eastAsia="Times New Roman" w:cs="Times New Roman"/>
          <w:color w:val="4F81BD" w:themeColor="accent1"/>
          <w:szCs w:val="24"/>
          <w:lang w:val="lt-LT"/>
        </w:rPr>
        <w:t xml:space="preserve"> impulso tvermės</w:t>
      </w:r>
      <w:r w:rsidRPr="00FD56BB">
        <w:rPr>
          <w:rFonts w:eastAsia="Times New Roman" w:cs="Times New Roman"/>
          <w:color w:val="4F81BD" w:themeColor="accent1"/>
          <w:szCs w:val="24"/>
          <w:lang w:val="lt-LT"/>
        </w:rPr>
        <w:t xml:space="preserve"> dėsnis</w:t>
      </w:r>
      <w:r w:rsidRPr="00766443">
        <w:rPr>
          <w:rFonts w:eastAsia="Times New Roman" w:cs="Times New Roman"/>
          <w:color w:val="4F81BD" w:themeColor="accent1"/>
          <w:szCs w:val="24"/>
          <w:lang w:val="lt-LT"/>
        </w:rPr>
        <w:t xml:space="preserve">. </w:t>
      </w:r>
    </w:p>
    <w:p w14:paraId="7C2CCD7B" w14:textId="77777777" w:rsidR="00FD56BB" w:rsidRPr="00D83A53" w:rsidRDefault="00C92B48" w:rsidP="00C92B48">
      <w:pPr>
        <w:pStyle w:val="Sraopastraipa"/>
        <w:numPr>
          <w:ilvl w:val="0"/>
          <w:numId w:val="7"/>
        </w:numPr>
        <w:spacing w:before="100" w:beforeAutospacing="1" w:after="100" w:afterAutospacing="1" w:line="240" w:lineRule="auto"/>
        <w:jc w:val="left"/>
        <w:rPr>
          <w:rFonts w:eastAsia="Times New Roman" w:cs="Times New Roman"/>
          <w:szCs w:val="24"/>
          <w:lang w:val="lt-LT"/>
        </w:rPr>
      </w:pPr>
      <w:r>
        <w:lastRenderedPageBreak/>
        <w:t>Judanti elektronas susiduria su tokios pačios kinetinės energijos pozitronu. Dalelės anihiliuoja,</w:t>
      </w:r>
      <w:r w:rsidR="00FD56BB" w:rsidRPr="00D83A53">
        <w:rPr>
          <w:rFonts w:eastAsia="Times New Roman" w:cs="Times New Roman"/>
          <w:szCs w:val="24"/>
          <w:lang w:val="lt-LT"/>
        </w:rPr>
        <w:t>Tarkime, kad išspinduliuojami du fotonai. Kaip, vienas kito atžvilgiu, turi judėti fotonai? Kodėl?</w:t>
      </w:r>
    </w:p>
    <w:p w14:paraId="7C2CCD7C" w14:textId="77777777" w:rsidR="00FD56BB" w:rsidRDefault="00FD56BB">
      <w:pPr>
        <w:spacing w:before="100" w:beforeAutospacing="1" w:after="100" w:afterAutospacing="1" w:line="240" w:lineRule="auto"/>
        <w:jc w:val="left"/>
        <w:rPr>
          <w:rFonts w:eastAsia="Times New Roman" w:cs="Times New Roman"/>
          <w:color w:val="4F81BD" w:themeColor="accent1"/>
          <w:szCs w:val="24"/>
          <w:lang w:val="lt-LT"/>
        </w:rPr>
      </w:pPr>
      <w:r>
        <w:rPr>
          <w:rFonts w:eastAsia="Times New Roman" w:cs="Times New Roman"/>
          <w:color w:val="4F81BD" w:themeColor="accent1"/>
          <w:szCs w:val="24"/>
          <w:lang w:val="lt-LT"/>
        </w:rPr>
        <w:t>N</w:t>
      </w:r>
      <w:r w:rsidRPr="00766443">
        <w:rPr>
          <w:rFonts w:eastAsia="Times New Roman" w:cs="Times New Roman"/>
          <w:color w:val="4F81BD" w:themeColor="accent1"/>
          <w:szCs w:val="24"/>
          <w:lang w:val="lt-LT"/>
        </w:rPr>
        <w:t>orint išlaikyti nulinį impulsą sistemoje, turi būti išspinduliuoti bent du fotonai, judantys priešingomis kryptimis.</w:t>
      </w:r>
    </w:p>
    <w:p w14:paraId="7C2CCD7D" w14:textId="77777777" w:rsidR="00D83A53" w:rsidRPr="00E447EB" w:rsidRDefault="00C92B48" w:rsidP="00C92B48">
      <w:pPr>
        <w:pStyle w:val="Sraopastraipa"/>
        <w:numPr>
          <w:ilvl w:val="0"/>
          <w:numId w:val="7"/>
        </w:numPr>
        <w:spacing w:before="100" w:beforeAutospacing="1" w:after="100" w:afterAutospacing="1" w:line="240" w:lineRule="auto"/>
        <w:jc w:val="left"/>
      </w:pPr>
      <w:r w:rsidRPr="00C92B48">
        <w:t>Elektronas, kurio kinetinė energija 2 MeV susiduria su tokios pačios kinetinės energijos pozitronu. Dalelės anihiliuoja, k</w:t>
      </w:r>
      <w:r w:rsidR="00D83A53" w:rsidRPr="00C92B48">
        <w:t>okia išspinduliuotų fotonų energija?</w:t>
      </w:r>
    </w:p>
    <w:p w14:paraId="7C2CCD7E" w14:textId="77777777" w:rsidR="0077549A" w:rsidRDefault="0077549A" w:rsidP="00E447EB">
      <w:pPr>
        <w:spacing w:before="100" w:beforeAutospacing="1" w:after="100" w:afterAutospacing="1" w:line="240" w:lineRule="auto"/>
        <w:jc w:val="left"/>
      </w:pPr>
      <w:r w:rsidRPr="00E447EB">
        <w:rPr>
          <w:noProof/>
        </w:rPr>
        <w:drawing>
          <wp:inline distT="0" distB="0" distL="0" distR="0" wp14:anchorId="7C2CCD87" wp14:editId="7C2CCD88">
            <wp:extent cx="5152218" cy="4503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52280" cy="4503853"/>
                    </a:xfrm>
                    <a:prstGeom prst="rect">
                      <a:avLst/>
                    </a:prstGeom>
                  </pic:spPr>
                </pic:pic>
              </a:graphicData>
            </a:graphic>
          </wp:inline>
        </w:drawing>
      </w:r>
    </w:p>
    <w:p w14:paraId="7C2CCD7F" w14:textId="77777777" w:rsidR="00E447EB" w:rsidRDefault="00E447EB">
      <w:pPr>
        <w:spacing w:after="200"/>
        <w:jc w:val="left"/>
      </w:pPr>
      <w:r>
        <w:br w:type="page"/>
      </w:r>
    </w:p>
    <w:p w14:paraId="7C2CCD80" w14:textId="77777777" w:rsidR="00E447EB" w:rsidRPr="00E447EB" w:rsidRDefault="00E447EB" w:rsidP="00E447EB">
      <w:pPr>
        <w:pStyle w:val="Sraopastraipa"/>
        <w:numPr>
          <w:ilvl w:val="0"/>
          <w:numId w:val="7"/>
        </w:numPr>
        <w:spacing w:before="100" w:beforeAutospacing="1" w:after="100" w:afterAutospacing="1" w:line="240" w:lineRule="auto"/>
        <w:jc w:val="left"/>
      </w:pPr>
      <w:r w:rsidRPr="00E447EB">
        <w:lastRenderedPageBreak/>
        <w:t>Internete raskite informaciją ir atsakykite į klausimą: kas nutiktų, jei du susidurtų du priešpriešiais judantys fotonai.</w:t>
      </w:r>
    </w:p>
    <w:p w14:paraId="7C2CCD81" w14:textId="77777777" w:rsidR="00E447EB" w:rsidRPr="00E447EB" w:rsidRDefault="00E447EB" w:rsidP="00E447EB">
      <w:pPr>
        <w:spacing w:before="100" w:beforeAutospacing="1" w:after="100" w:afterAutospacing="1" w:line="240" w:lineRule="auto"/>
        <w:jc w:val="left"/>
        <w:rPr>
          <w:rFonts w:eastAsia="Times New Roman" w:cs="Times New Roman"/>
          <w:color w:val="0070C0"/>
          <w:szCs w:val="24"/>
          <w:lang w:val="lt-LT"/>
        </w:rPr>
      </w:pPr>
      <w:r w:rsidRPr="00E447EB">
        <w:rPr>
          <w:rFonts w:eastAsia="Times New Roman" w:cs="Times New Roman"/>
          <w:color w:val="0070C0"/>
          <w:szCs w:val="24"/>
          <w:lang w:val="lt-LT"/>
        </w:rPr>
        <w:t>Kai du fotonai susiduria priešpriešiais, galimos pasekmės priklauso nuo fotonų energijos ir sąlygų, kuriomis vyksta susidūrimas:</w:t>
      </w:r>
    </w:p>
    <w:p w14:paraId="7C2CCD82" w14:textId="77777777" w:rsidR="00E447EB" w:rsidRPr="00E447EB" w:rsidRDefault="00E447EB" w:rsidP="00E447EB">
      <w:pPr>
        <w:spacing w:before="100" w:beforeAutospacing="1" w:after="100" w:afterAutospacing="1" w:line="240" w:lineRule="auto"/>
        <w:jc w:val="left"/>
        <w:rPr>
          <w:rFonts w:eastAsia="Times New Roman" w:cs="Times New Roman"/>
          <w:color w:val="0070C0"/>
          <w:szCs w:val="24"/>
          <w:lang w:val="lt-LT"/>
        </w:rPr>
      </w:pPr>
      <w:r w:rsidRPr="00E447EB">
        <w:rPr>
          <w:rFonts w:eastAsia="Times New Roman" w:cs="Times New Roman"/>
          <w:color w:val="0070C0"/>
          <w:szCs w:val="24"/>
          <w:lang w:val="lt-LT"/>
        </w:rPr>
        <w:t>Annihiliacija ir dalelių poros sukūrimas. Jei fotonai turi pakankamai didelę energiją, jie gali sąveikauti ir sukurti dalelių porą, pavyzdžiui, elektroną ir pozitroną. Šis procesas yra vadinamas dalelių ir antidalelių poros sukūrimu:</w:t>
      </w:r>
    </w:p>
    <w:p w14:paraId="7C2CCD83" w14:textId="77777777" w:rsidR="00E447EB" w:rsidRPr="00E447EB" w:rsidRDefault="00E447EB" w:rsidP="00E447EB">
      <w:pPr>
        <w:spacing w:before="100" w:beforeAutospacing="1" w:after="100" w:afterAutospacing="1" w:line="240" w:lineRule="auto"/>
        <w:jc w:val="left"/>
        <w:rPr>
          <w:rFonts w:eastAsia="Times New Roman" w:cs="Times New Roman"/>
          <w:color w:val="0070C0"/>
          <w:szCs w:val="24"/>
          <w:lang w:val="lt-LT"/>
        </w:rPr>
      </w:pPr>
      <w:r w:rsidRPr="00E447EB">
        <w:rPr>
          <w:noProof/>
          <w:color w:val="0070C0"/>
          <w:lang w:val="lt-LT"/>
        </w:rPr>
        <w:drawing>
          <wp:inline distT="0" distB="0" distL="0" distR="0" wp14:anchorId="7C2CCD89" wp14:editId="7C2CCD8A">
            <wp:extent cx="2555827" cy="113939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56217" cy="1139572"/>
                    </a:xfrm>
                    <a:prstGeom prst="rect">
                      <a:avLst/>
                    </a:prstGeom>
                  </pic:spPr>
                </pic:pic>
              </a:graphicData>
            </a:graphic>
          </wp:inline>
        </w:drawing>
      </w:r>
    </w:p>
    <w:p w14:paraId="7C2CCD84" w14:textId="77777777" w:rsidR="00E447EB" w:rsidRPr="00E447EB" w:rsidRDefault="00E447EB" w:rsidP="00E447EB">
      <w:pPr>
        <w:spacing w:before="100" w:beforeAutospacing="1" w:after="100" w:afterAutospacing="1" w:line="240" w:lineRule="auto"/>
        <w:jc w:val="left"/>
        <w:rPr>
          <w:rFonts w:eastAsia="Times New Roman" w:cs="Times New Roman"/>
          <w:color w:val="0070C0"/>
          <w:szCs w:val="24"/>
          <w:lang w:val="lt-LT"/>
        </w:rPr>
      </w:pPr>
      <w:r w:rsidRPr="00E447EB">
        <w:rPr>
          <w:rFonts w:eastAsia="Times New Roman" w:cs="Times New Roman"/>
          <w:color w:val="0070C0"/>
          <w:szCs w:val="24"/>
          <w:lang w:val="lt-LT"/>
        </w:rPr>
        <w:t>Šiam procesui įvykti reikia, kad fotonų energija būtų bent 1,022 MeV (tai yra dviejų elektronų ramybės energija, nes reikia sukurti tiek elektroną, tiek pozitroną).</w:t>
      </w:r>
    </w:p>
    <w:p w14:paraId="7C2CCD85" w14:textId="77777777" w:rsidR="00E447EB" w:rsidRPr="00E447EB" w:rsidRDefault="00E447EB" w:rsidP="00E447EB">
      <w:pPr>
        <w:spacing w:before="100" w:beforeAutospacing="1" w:after="100" w:afterAutospacing="1" w:line="240" w:lineRule="auto"/>
        <w:jc w:val="left"/>
        <w:rPr>
          <w:rFonts w:eastAsia="Times New Roman" w:cs="Times New Roman"/>
          <w:color w:val="0070C0"/>
          <w:szCs w:val="24"/>
          <w:lang w:val="lt-LT"/>
        </w:rPr>
      </w:pPr>
      <w:r w:rsidRPr="00E447EB">
        <w:rPr>
          <w:rFonts w:eastAsia="Times New Roman" w:cs="Times New Roman"/>
          <w:color w:val="0070C0"/>
          <w:szCs w:val="24"/>
          <w:lang w:val="lt-LT"/>
        </w:rPr>
        <w:t>Kita galimybė yra Comptono reiškinys, kai fotonai sąveikauja ir išsisklaido, keisdami savo kryptis praranda dalį energijos. Šiame procese fotonai išsisklaido.</w:t>
      </w:r>
    </w:p>
    <w:p w14:paraId="7C2CCD86" w14:textId="77777777" w:rsidR="00E447EB" w:rsidRPr="00E447EB" w:rsidRDefault="00E447EB" w:rsidP="00E447EB">
      <w:pPr>
        <w:spacing w:before="100" w:beforeAutospacing="1" w:after="100" w:afterAutospacing="1" w:line="240" w:lineRule="auto"/>
        <w:jc w:val="left"/>
        <w:rPr>
          <w:rFonts w:eastAsia="Times New Roman" w:cs="Times New Roman"/>
          <w:color w:val="0070C0"/>
          <w:szCs w:val="24"/>
          <w:lang w:val="lt-LT"/>
        </w:rPr>
      </w:pPr>
      <w:r w:rsidRPr="00E447EB">
        <w:rPr>
          <w:rFonts w:eastAsia="Times New Roman" w:cs="Times New Roman"/>
          <w:color w:val="0070C0"/>
          <w:szCs w:val="24"/>
          <w:lang w:val="lt-LT"/>
        </w:rPr>
        <w:t>Jei fotonai neturi pakankamai energijos, jie gali tiesiog prasilenkti vienas pro kitą be pastebimos sąveikos. Tokiu atveju kiekvienas fotonas ir toliau skleisiasi savo kryptimi su ta pačia energija.</w:t>
      </w:r>
    </w:p>
    <w:sectPr w:rsidR="00E447EB" w:rsidRPr="00E447EB" w:rsidSect="00F3452A">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B3323"/>
    <w:multiLevelType w:val="hybridMultilevel"/>
    <w:tmpl w:val="13C0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440AD"/>
    <w:multiLevelType w:val="multilevel"/>
    <w:tmpl w:val="E78A5B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64D58CF"/>
    <w:multiLevelType w:val="hybridMultilevel"/>
    <w:tmpl w:val="1CF2DB4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53C490D"/>
    <w:multiLevelType w:val="multilevel"/>
    <w:tmpl w:val="E2CC4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97F33A5"/>
    <w:multiLevelType w:val="multilevel"/>
    <w:tmpl w:val="F3BA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337C9"/>
    <w:multiLevelType w:val="hybridMultilevel"/>
    <w:tmpl w:val="E2CC4F6E"/>
    <w:lvl w:ilvl="0" w:tplc="7C08CB1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376B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804DEB"/>
    <w:multiLevelType w:val="multilevel"/>
    <w:tmpl w:val="E2CC4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B805E8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B17D59"/>
    <w:multiLevelType w:val="multilevel"/>
    <w:tmpl w:val="348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51169"/>
    <w:multiLevelType w:val="hybridMultilevel"/>
    <w:tmpl w:val="D1C4C39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22076172">
    <w:abstractNumId w:val="0"/>
  </w:num>
  <w:num w:numId="2" w16cid:durableId="726419477">
    <w:abstractNumId w:val="2"/>
  </w:num>
  <w:num w:numId="3" w16cid:durableId="1931968118">
    <w:abstractNumId w:val="1"/>
  </w:num>
  <w:num w:numId="4" w16cid:durableId="1027947614">
    <w:abstractNumId w:val="4"/>
  </w:num>
  <w:num w:numId="5" w16cid:durableId="2066484880">
    <w:abstractNumId w:val="10"/>
  </w:num>
  <w:num w:numId="6" w16cid:durableId="1374575817">
    <w:abstractNumId w:val="9"/>
  </w:num>
  <w:num w:numId="7" w16cid:durableId="1021470772">
    <w:abstractNumId w:val="8"/>
  </w:num>
  <w:num w:numId="8" w16cid:durableId="1309435087">
    <w:abstractNumId w:val="6"/>
  </w:num>
  <w:num w:numId="9" w16cid:durableId="1645233954">
    <w:abstractNumId w:val="5"/>
  </w:num>
  <w:num w:numId="10" w16cid:durableId="270628017">
    <w:abstractNumId w:val="7"/>
  </w:num>
  <w:num w:numId="11" w16cid:durableId="45226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98E"/>
    <w:rsid w:val="0009198E"/>
    <w:rsid w:val="000C688D"/>
    <w:rsid w:val="00135ACD"/>
    <w:rsid w:val="0014077E"/>
    <w:rsid w:val="001F1FBC"/>
    <w:rsid w:val="002926E4"/>
    <w:rsid w:val="00293F45"/>
    <w:rsid w:val="00411617"/>
    <w:rsid w:val="00535B95"/>
    <w:rsid w:val="0057276C"/>
    <w:rsid w:val="005D4ACE"/>
    <w:rsid w:val="00680D2C"/>
    <w:rsid w:val="00706BEB"/>
    <w:rsid w:val="007248D7"/>
    <w:rsid w:val="00743F33"/>
    <w:rsid w:val="00766443"/>
    <w:rsid w:val="0077549A"/>
    <w:rsid w:val="007A40CC"/>
    <w:rsid w:val="0084436B"/>
    <w:rsid w:val="008C18A5"/>
    <w:rsid w:val="008C3D75"/>
    <w:rsid w:val="00A85AE0"/>
    <w:rsid w:val="00AD26AB"/>
    <w:rsid w:val="00B87B2A"/>
    <w:rsid w:val="00C043A1"/>
    <w:rsid w:val="00C4163C"/>
    <w:rsid w:val="00C92B48"/>
    <w:rsid w:val="00CB3F0A"/>
    <w:rsid w:val="00D449E2"/>
    <w:rsid w:val="00D83A53"/>
    <w:rsid w:val="00E068F5"/>
    <w:rsid w:val="00E447EB"/>
    <w:rsid w:val="00E86661"/>
    <w:rsid w:val="00F3452A"/>
    <w:rsid w:val="00FD5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CD4A"/>
  <w15:docId w15:val="{217DD28B-A5F3-4454-A10F-E27CF8BE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77E"/>
    <w:pPr>
      <w:spacing w:after="0"/>
      <w:jc w:val="both"/>
    </w:pPr>
    <w:rPr>
      <w:rFonts w:ascii="Times New Roman" w:hAnsi="Times New Roman" w:cs="Arial"/>
      <w:sz w:val="24"/>
      <w:lang w:val="lt" w:eastAsia="lt-LT"/>
    </w:rPr>
  </w:style>
  <w:style w:type="paragraph" w:styleId="Antrat3">
    <w:name w:val="heading 3"/>
    <w:basedOn w:val="prastasis"/>
    <w:link w:val="Antrat3Diagrama"/>
    <w:uiPriority w:val="9"/>
    <w:qFormat/>
    <w:rsid w:val="00766443"/>
    <w:pPr>
      <w:spacing w:before="100" w:beforeAutospacing="1" w:after="100" w:afterAutospacing="1" w:line="240" w:lineRule="auto"/>
      <w:jc w:val="left"/>
      <w:outlineLvl w:val="2"/>
    </w:pPr>
    <w:rPr>
      <w:rFonts w:eastAsia="Times New Roman" w:cs="Times New Roman"/>
      <w:b/>
      <w:bCs/>
      <w:sz w:val="27"/>
      <w:szCs w:val="27"/>
      <w:lang w:val="lt-LT"/>
    </w:rPr>
  </w:style>
  <w:style w:type="paragraph" w:styleId="Antrat6">
    <w:name w:val="heading 6"/>
    <w:basedOn w:val="prastasis"/>
    <w:link w:val="Antrat6Diagrama"/>
    <w:uiPriority w:val="9"/>
    <w:qFormat/>
    <w:rsid w:val="00766443"/>
    <w:pPr>
      <w:spacing w:before="100" w:beforeAutospacing="1" w:after="100" w:afterAutospacing="1" w:line="240" w:lineRule="auto"/>
      <w:jc w:val="left"/>
      <w:outlineLvl w:val="5"/>
    </w:pPr>
    <w:rPr>
      <w:rFonts w:eastAsia="Times New Roman" w:cs="Times New Roman"/>
      <w:b/>
      <w:bCs/>
      <w:sz w:val="15"/>
      <w:szCs w:val="15"/>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39"/>
    <w:rsid w:val="0009198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9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D26AB"/>
    <w:pPr>
      <w:ind w:left="720"/>
      <w:contextualSpacing/>
    </w:pPr>
  </w:style>
  <w:style w:type="paragraph" w:styleId="prastasiniatinklio">
    <w:name w:val="Normal (Web)"/>
    <w:basedOn w:val="prastasis"/>
    <w:uiPriority w:val="99"/>
    <w:semiHidden/>
    <w:unhideWhenUsed/>
    <w:rsid w:val="00AD26AB"/>
    <w:pPr>
      <w:spacing w:before="100" w:beforeAutospacing="1" w:after="100" w:afterAutospacing="1" w:line="240" w:lineRule="auto"/>
      <w:jc w:val="left"/>
    </w:pPr>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AD26A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26AB"/>
    <w:rPr>
      <w:rFonts w:ascii="Tahoma" w:hAnsi="Tahoma" w:cs="Tahoma"/>
      <w:sz w:val="16"/>
      <w:szCs w:val="16"/>
      <w:lang w:val="lt" w:eastAsia="lt-LT"/>
    </w:rPr>
  </w:style>
  <w:style w:type="character" w:styleId="Emfaz">
    <w:name w:val="Emphasis"/>
    <w:basedOn w:val="Numatytasispastraiposriftas"/>
    <w:uiPriority w:val="20"/>
    <w:qFormat/>
    <w:rsid w:val="005D4ACE"/>
    <w:rPr>
      <w:i/>
      <w:iCs/>
    </w:rPr>
  </w:style>
  <w:style w:type="character" w:customStyle="1" w:styleId="Antrat3Diagrama">
    <w:name w:val="Antraštė 3 Diagrama"/>
    <w:basedOn w:val="Numatytasispastraiposriftas"/>
    <w:link w:val="Antrat3"/>
    <w:uiPriority w:val="9"/>
    <w:rsid w:val="00766443"/>
    <w:rPr>
      <w:rFonts w:ascii="Times New Roman" w:eastAsia="Times New Roman" w:hAnsi="Times New Roman" w:cs="Times New Roman"/>
      <w:b/>
      <w:bCs/>
      <w:sz w:val="27"/>
      <w:szCs w:val="27"/>
      <w:lang w:eastAsia="lt-LT"/>
    </w:rPr>
  </w:style>
  <w:style w:type="character" w:customStyle="1" w:styleId="Antrat6Diagrama">
    <w:name w:val="Antraštė 6 Diagrama"/>
    <w:basedOn w:val="Numatytasispastraiposriftas"/>
    <w:link w:val="Antrat6"/>
    <w:uiPriority w:val="9"/>
    <w:rsid w:val="00766443"/>
    <w:rPr>
      <w:rFonts w:ascii="Times New Roman" w:eastAsia="Times New Roman" w:hAnsi="Times New Roman" w:cs="Times New Roman"/>
      <w:b/>
      <w:bCs/>
      <w:sz w:val="15"/>
      <w:szCs w:val="15"/>
      <w:lang w:eastAsia="lt-LT"/>
    </w:rPr>
  </w:style>
  <w:style w:type="character" w:styleId="Grietas">
    <w:name w:val="Strong"/>
    <w:basedOn w:val="Numatytasispastraiposriftas"/>
    <w:uiPriority w:val="22"/>
    <w:qFormat/>
    <w:rsid w:val="0076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275052">
      <w:bodyDiv w:val="1"/>
      <w:marLeft w:val="0"/>
      <w:marRight w:val="0"/>
      <w:marTop w:val="0"/>
      <w:marBottom w:val="0"/>
      <w:divBdr>
        <w:top w:val="none" w:sz="0" w:space="0" w:color="auto"/>
        <w:left w:val="none" w:sz="0" w:space="0" w:color="auto"/>
        <w:bottom w:val="none" w:sz="0" w:space="0" w:color="auto"/>
        <w:right w:val="none" w:sz="0" w:space="0" w:color="auto"/>
      </w:divBdr>
    </w:div>
    <w:div w:id="1231886587">
      <w:bodyDiv w:val="1"/>
      <w:marLeft w:val="0"/>
      <w:marRight w:val="0"/>
      <w:marTop w:val="0"/>
      <w:marBottom w:val="0"/>
      <w:divBdr>
        <w:top w:val="none" w:sz="0" w:space="0" w:color="auto"/>
        <w:left w:val="none" w:sz="0" w:space="0" w:color="auto"/>
        <w:bottom w:val="none" w:sz="0" w:space="0" w:color="auto"/>
        <w:right w:val="none" w:sz="0" w:space="0" w:color="auto"/>
      </w:divBdr>
    </w:div>
    <w:div w:id="1746105789">
      <w:bodyDiv w:val="1"/>
      <w:marLeft w:val="0"/>
      <w:marRight w:val="0"/>
      <w:marTop w:val="0"/>
      <w:marBottom w:val="0"/>
      <w:divBdr>
        <w:top w:val="none" w:sz="0" w:space="0" w:color="auto"/>
        <w:left w:val="none" w:sz="0" w:space="0" w:color="auto"/>
        <w:bottom w:val="none" w:sz="0" w:space="0" w:color="auto"/>
        <w:right w:val="none" w:sz="0" w:space="0" w:color="auto"/>
      </w:divBdr>
      <w:divsChild>
        <w:div w:id="768283342">
          <w:marLeft w:val="0"/>
          <w:marRight w:val="0"/>
          <w:marTop w:val="0"/>
          <w:marBottom w:val="0"/>
          <w:divBdr>
            <w:top w:val="none" w:sz="0" w:space="0" w:color="auto"/>
            <w:left w:val="none" w:sz="0" w:space="0" w:color="auto"/>
            <w:bottom w:val="none" w:sz="0" w:space="0" w:color="auto"/>
            <w:right w:val="none" w:sz="0" w:space="0" w:color="auto"/>
          </w:divBdr>
          <w:divsChild>
            <w:div w:id="613098693">
              <w:marLeft w:val="0"/>
              <w:marRight w:val="0"/>
              <w:marTop w:val="0"/>
              <w:marBottom w:val="0"/>
              <w:divBdr>
                <w:top w:val="none" w:sz="0" w:space="0" w:color="auto"/>
                <w:left w:val="none" w:sz="0" w:space="0" w:color="auto"/>
                <w:bottom w:val="none" w:sz="0" w:space="0" w:color="auto"/>
                <w:right w:val="none" w:sz="0" w:space="0" w:color="auto"/>
              </w:divBdr>
              <w:divsChild>
                <w:div w:id="2126607773">
                  <w:marLeft w:val="0"/>
                  <w:marRight w:val="0"/>
                  <w:marTop w:val="0"/>
                  <w:marBottom w:val="0"/>
                  <w:divBdr>
                    <w:top w:val="none" w:sz="0" w:space="0" w:color="auto"/>
                    <w:left w:val="none" w:sz="0" w:space="0" w:color="auto"/>
                    <w:bottom w:val="none" w:sz="0" w:space="0" w:color="auto"/>
                    <w:right w:val="none" w:sz="0" w:space="0" w:color="auto"/>
                  </w:divBdr>
                  <w:divsChild>
                    <w:div w:id="1693215891">
                      <w:marLeft w:val="0"/>
                      <w:marRight w:val="0"/>
                      <w:marTop w:val="0"/>
                      <w:marBottom w:val="0"/>
                      <w:divBdr>
                        <w:top w:val="none" w:sz="0" w:space="0" w:color="auto"/>
                        <w:left w:val="none" w:sz="0" w:space="0" w:color="auto"/>
                        <w:bottom w:val="none" w:sz="0" w:space="0" w:color="auto"/>
                        <w:right w:val="none" w:sz="0" w:space="0" w:color="auto"/>
                      </w:divBdr>
                      <w:divsChild>
                        <w:div w:id="1692532995">
                          <w:marLeft w:val="0"/>
                          <w:marRight w:val="0"/>
                          <w:marTop w:val="0"/>
                          <w:marBottom w:val="0"/>
                          <w:divBdr>
                            <w:top w:val="none" w:sz="0" w:space="0" w:color="auto"/>
                            <w:left w:val="none" w:sz="0" w:space="0" w:color="auto"/>
                            <w:bottom w:val="none" w:sz="0" w:space="0" w:color="auto"/>
                            <w:right w:val="none" w:sz="0" w:space="0" w:color="auto"/>
                          </w:divBdr>
                          <w:divsChild>
                            <w:div w:id="830948256">
                              <w:marLeft w:val="0"/>
                              <w:marRight w:val="0"/>
                              <w:marTop w:val="0"/>
                              <w:marBottom w:val="0"/>
                              <w:divBdr>
                                <w:top w:val="none" w:sz="0" w:space="0" w:color="auto"/>
                                <w:left w:val="none" w:sz="0" w:space="0" w:color="auto"/>
                                <w:bottom w:val="none" w:sz="0" w:space="0" w:color="auto"/>
                                <w:right w:val="none" w:sz="0" w:space="0" w:color="auto"/>
                              </w:divBdr>
                              <w:divsChild>
                                <w:div w:id="1547060036">
                                  <w:marLeft w:val="0"/>
                                  <w:marRight w:val="0"/>
                                  <w:marTop w:val="0"/>
                                  <w:marBottom w:val="0"/>
                                  <w:divBdr>
                                    <w:top w:val="none" w:sz="0" w:space="0" w:color="auto"/>
                                    <w:left w:val="none" w:sz="0" w:space="0" w:color="auto"/>
                                    <w:bottom w:val="none" w:sz="0" w:space="0" w:color="auto"/>
                                    <w:right w:val="none" w:sz="0" w:space="0" w:color="auto"/>
                                  </w:divBdr>
                                  <w:divsChild>
                                    <w:div w:id="830947325">
                                      <w:marLeft w:val="0"/>
                                      <w:marRight w:val="0"/>
                                      <w:marTop w:val="0"/>
                                      <w:marBottom w:val="0"/>
                                      <w:divBdr>
                                        <w:top w:val="none" w:sz="0" w:space="0" w:color="auto"/>
                                        <w:left w:val="none" w:sz="0" w:space="0" w:color="auto"/>
                                        <w:bottom w:val="none" w:sz="0" w:space="0" w:color="auto"/>
                                        <w:right w:val="none" w:sz="0" w:space="0" w:color="auto"/>
                                      </w:divBdr>
                                      <w:divsChild>
                                        <w:div w:id="17310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9546">
          <w:marLeft w:val="0"/>
          <w:marRight w:val="0"/>
          <w:marTop w:val="0"/>
          <w:marBottom w:val="0"/>
          <w:divBdr>
            <w:top w:val="none" w:sz="0" w:space="0" w:color="auto"/>
            <w:left w:val="none" w:sz="0" w:space="0" w:color="auto"/>
            <w:bottom w:val="none" w:sz="0" w:space="0" w:color="auto"/>
            <w:right w:val="none" w:sz="0" w:space="0" w:color="auto"/>
          </w:divBdr>
          <w:divsChild>
            <w:div w:id="947395769">
              <w:marLeft w:val="0"/>
              <w:marRight w:val="0"/>
              <w:marTop w:val="0"/>
              <w:marBottom w:val="0"/>
              <w:divBdr>
                <w:top w:val="none" w:sz="0" w:space="0" w:color="auto"/>
                <w:left w:val="none" w:sz="0" w:space="0" w:color="auto"/>
                <w:bottom w:val="none" w:sz="0" w:space="0" w:color="auto"/>
                <w:right w:val="none" w:sz="0" w:space="0" w:color="auto"/>
              </w:divBdr>
              <w:divsChild>
                <w:div w:id="918565234">
                  <w:marLeft w:val="0"/>
                  <w:marRight w:val="0"/>
                  <w:marTop w:val="0"/>
                  <w:marBottom w:val="0"/>
                  <w:divBdr>
                    <w:top w:val="none" w:sz="0" w:space="0" w:color="auto"/>
                    <w:left w:val="none" w:sz="0" w:space="0" w:color="auto"/>
                    <w:bottom w:val="none" w:sz="0" w:space="0" w:color="auto"/>
                    <w:right w:val="none" w:sz="0" w:space="0" w:color="auto"/>
                  </w:divBdr>
                  <w:divsChild>
                    <w:div w:id="1544441769">
                      <w:marLeft w:val="0"/>
                      <w:marRight w:val="0"/>
                      <w:marTop w:val="0"/>
                      <w:marBottom w:val="0"/>
                      <w:divBdr>
                        <w:top w:val="none" w:sz="0" w:space="0" w:color="auto"/>
                        <w:left w:val="none" w:sz="0" w:space="0" w:color="auto"/>
                        <w:bottom w:val="none" w:sz="0" w:space="0" w:color="auto"/>
                        <w:right w:val="none" w:sz="0" w:space="0" w:color="auto"/>
                      </w:divBdr>
                      <w:divsChild>
                        <w:div w:id="1041247811">
                          <w:marLeft w:val="0"/>
                          <w:marRight w:val="0"/>
                          <w:marTop w:val="0"/>
                          <w:marBottom w:val="0"/>
                          <w:divBdr>
                            <w:top w:val="none" w:sz="0" w:space="0" w:color="auto"/>
                            <w:left w:val="none" w:sz="0" w:space="0" w:color="auto"/>
                            <w:bottom w:val="none" w:sz="0" w:space="0" w:color="auto"/>
                            <w:right w:val="none" w:sz="0" w:space="0" w:color="auto"/>
                          </w:divBdr>
                          <w:divsChild>
                            <w:div w:id="177930472">
                              <w:marLeft w:val="0"/>
                              <w:marRight w:val="0"/>
                              <w:marTop w:val="0"/>
                              <w:marBottom w:val="0"/>
                              <w:divBdr>
                                <w:top w:val="none" w:sz="0" w:space="0" w:color="auto"/>
                                <w:left w:val="none" w:sz="0" w:space="0" w:color="auto"/>
                                <w:bottom w:val="none" w:sz="0" w:space="0" w:color="auto"/>
                                <w:right w:val="none" w:sz="0" w:space="0" w:color="auto"/>
                              </w:divBdr>
                              <w:divsChild>
                                <w:div w:id="17343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52119">
                  <w:marLeft w:val="0"/>
                  <w:marRight w:val="0"/>
                  <w:marTop w:val="0"/>
                  <w:marBottom w:val="0"/>
                  <w:divBdr>
                    <w:top w:val="none" w:sz="0" w:space="0" w:color="auto"/>
                    <w:left w:val="none" w:sz="0" w:space="0" w:color="auto"/>
                    <w:bottom w:val="none" w:sz="0" w:space="0" w:color="auto"/>
                    <w:right w:val="none" w:sz="0" w:space="0" w:color="auto"/>
                  </w:divBdr>
                  <w:divsChild>
                    <w:div w:id="1087994220">
                      <w:marLeft w:val="0"/>
                      <w:marRight w:val="0"/>
                      <w:marTop w:val="0"/>
                      <w:marBottom w:val="0"/>
                      <w:divBdr>
                        <w:top w:val="none" w:sz="0" w:space="0" w:color="auto"/>
                        <w:left w:val="none" w:sz="0" w:space="0" w:color="auto"/>
                        <w:bottom w:val="none" w:sz="0" w:space="0" w:color="auto"/>
                        <w:right w:val="none" w:sz="0" w:space="0" w:color="auto"/>
                      </w:divBdr>
                      <w:divsChild>
                        <w:div w:id="2006861514">
                          <w:marLeft w:val="0"/>
                          <w:marRight w:val="0"/>
                          <w:marTop w:val="0"/>
                          <w:marBottom w:val="0"/>
                          <w:divBdr>
                            <w:top w:val="none" w:sz="0" w:space="0" w:color="auto"/>
                            <w:left w:val="none" w:sz="0" w:space="0" w:color="auto"/>
                            <w:bottom w:val="none" w:sz="0" w:space="0" w:color="auto"/>
                            <w:right w:val="none" w:sz="0" w:space="0" w:color="auto"/>
                          </w:divBdr>
                          <w:divsChild>
                            <w:div w:id="380710501">
                              <w:marLeft w:val="0"/>
                              <w:marRight w:val="0"/>
                              <w:marTop w:val="0"/>
                              <w:marBottom w:val="0"/>
                              <w:divBdr>
                                <w:top w:val="none" w:sz="0" w:space="0" w:color="auto"/>
                                <w:left w:val="none" w:sz="0" w:space="0" w:color="auto"/>
                                <w:bottom w:val="none" w:sz="0" w:space="0" w:color="auto"/>
                                <w:right w:val="none" w:sz="0" w:space="0" w:color="auto"/>
                              </w:divBdr>
                              <w:divsChild>
                                <w:div w:id="1448740688">
                                  <w:marLeft w:val="0"/>
                                  <w:marRight w:val="0"/>
                                  <w:marTop w:val="0"/>
                                  <w:marBottom w:val="0"/>
                                  <w:divBdr>
                                    <w:top w:val="none" w:sz="0" w:space="0" w:color="auto"/>
                                    <w:left w:val="none" w:sz="0" w:space="0" w:color="auto"/>
                                    <w:bottom w:val="none" w:sz="0" w:space="0" w:color="auto"/>
                                    <w:right w:val="none" w:sz="0" w:space="0" w:color="auto"/>
                                  </w:divBdr>
                                  <w:divsChild>
                                    <w:div w:id="21086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4895B89-9CF2-4A2C-9C57-026187661F6E}"/>
</file>

<file path=customXml/itemProps2.xml><?xml version="1.0" encoding="utf-8"?>
<ds:datastoreItem xmlns:ds="http://schemas.openxmlformats.org/officeDocument/2006/customXml" ds:itemID="{49BD7554-2FC2-4B0D-8AC8-5A160AAA30C8}"/>
</file>

<file path=customXml/itemProps3.xml><?xml version="1.0" encoding="utf-8"?>
<ds:datastoreItem xmlns:ds="http://schemas.openxmlformats.org/officeDocument/2006/customXml" ds:itemID="{CA4F14EC-35AB-4029-B1F3-D70FE47BB80F}"/>
</file>

<file path=docProps/app.xml><?xml version="1.0" encoding="utf-8"?>
<Properties xmlns="http://schemas.openxmlformats.org/officeDocument/2006/extended-properties" xmlns:vt="http://schemas.openxmlformats.org/officeDocument/2006/docPropsVTypes">
  <Template>Normal</Template>
  <TotalTime>274</TotalTime>
  <Pages>3</Pages>
  <Words>2364</Words>
  <Characters>1348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Ona Vaščenkienė</cp:lastModifiedBy>
  <cp:revision>15</cp:revision>
  <dcterms:created xsi:type="dcterms:W3CDTF">2024-09-02T13:16:00Z</dcterms:created>
  <dcterms:modified xsi:type="dcterms:W3CDTF">2024-09-19T09:54:00Z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