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E5DAB" w14:textId="77777777" w:rsidR="003A5318" w:rsidRPr="003A5318" w:rsidRDefault="003A5318" w:rsidP="003A5318">
      <w:pPr>
        <w:spacing w:after="160" w:line="259" w:lineRule="auto"/>
        <w:jc w:val="left"/>
        <w:rPr>
          <w:rFonts w:eastAsia="Calibri" w:cs="Times New Roman"/>
          <w:b/>
          <w:szCs w:val="24"/>
          <w:lang w:val="lt-LT" w:eastAsia="en-US"/>
        </w:rPr>
      </w:pPr>
      <w:r w:rsidRPr="003A5318">
        <w:rPr>
          <w:rFonts w:eastAsia="Calibri" w:cs="Times New Roman"/>
          <w:b/>
          <w:szCs w:val="24"/>
          <w:lang w:val="lt-LT" w:eastAsia="en-US"/>
        </w:rPr>
        <w:t>PAMOKŲ SCENARIJAI</w:t>
      </w:r>
    </w:p>
    <w:tbl>
      <w:tblPr>
        <w:tblStyle w:val="TableGrid1"/>
        <w:tblW w:w="0" w:type="auto"/>
        <w:tblLook w:val="04A0" w:firstRow="1" w:lastRow="0" w:firstColumn="1" w:lastColumn="0" w:noHBand="0" w:noVBand="1"/>
      </w:tblPr>
      <w:tblGrid>
        <w:gridCol w:w="10314"/>
      </w:tblGrid>
      <w:tr w:rsidR="003A5318" w:rsidRPr="003A5318" w14:paraId="236E5DAD" w14:textId="77777777" w:rsidTr="00CA6BFA">
        <w:tc>
          <w:tcPr>
            <w:tcW w:w="10314" w:type="dxa"/>
          </w:tcPr>
          <w:p w14:paraId="236E5DAC" w14:textId="77777777" w:rsidR="003A5318" w:rsidRPr="003A5318" w:rsidRDefault="003A5318" w:rsidP="00026E87">
            <w:pPr>
              <w:jc w:val="left"/>
              <w:rPr>
                <w:rFonts w:cs="Times New Roman"/>
                <w:b/>
                <w:szCs w:val="24"/>
                <w:lang w:val="lt-LT" w:eastAsia="en-US"/>
              </w:rPr>
            </w:pPr>
            <w:r w:rsidRPr="003A5318">
              <w:rPr>
                <w:rFonts w:cs="Times New Roman"/>
                <w:b/>
                <w:szCs w:val="24"/>
                <w:lang w:val="lt-LT" w:eastAsia="en-US"/>
              </w:rPr>
              <w:t xml:space="preserve">TEMA  </w:t>
            </w:r>
            <w:r w:rsidRPr="003A5318">
              <w:rPr>
                <w:rFonts w:eastAsia="Times New Roman" w:cs="Times New Roman"/>
                <w:b/>
                <w:color w:val="000000"/>
                <w:szCs w:val="24"/>
                <w:lang w:val="lt-LT"/>
              </w:rPr>
              <w:t>Elementariosios dalelės</w:t>
            </w:r>
          </w:p>
        </w:tc>
      </w:tr>
      <w:tr w:rsidR="003A5318" w:rsidRPr="003A5318" w14:paraId="236E5DAF" w14:textId="77777777" w:rsidTr="00CA6BFA">
        <w:trPr>
          <w:trHeight w:val="62"/>
        </w:trPr>
        <w:tc>
          <w:tcPr>
            <w:tcW w:w="10314" w:type="dxa"/>
          </w:tcPr>
          <w:p w14:paraId="236E5DAE" w14:textId="3D911F84" w:rsidR="003A5318" w:rsidRPr="003A5318" w:rsidRDefault="003A5318" w:rsidP="00026E87">
            <w:pPr>
              <w:jc w:val="left"/>
              <w:rPr>
                <w:rFonts w:cs="Times New Roman"/>
                <w:b/>
                <w:szCs w:val="24"/>
                <w:lang w:val="lt-LT" w:eastAsia="en-US"/>
              </w:rPr>
            </w:pPr>
            <w:r w:rsidRPr="003A5318">
              <w:rPr>
                <w:rFonts w:eastAsia="Times New Roman" w:cs="Times New Roman"/>
                <w:b/>
                <w:color w:val="000000"/>
                <w:szCs w:val="24"/>
                <w:lang w:val="lt-LT"/>
              </w:rPr>
              <w:t>1 pam</w:t>
            </w:r>
            <w:r w:rsidR="00CA6BFA">
              <w:rPr>
                <w:rFonts w:eastAsia="Times New Roman" w:cs="Times New Roman"/>
                <w:b/>
                <w:color w:val="000000"/>
                <w:szCs w:val="24"/>
                <w:lang w:val="lt-LT"/>
              </w:rPr>
              <w:t>oka</w:t>
            </w:r>
          </w:p>
        </w:tc>
      </w:tr>
    </w:tbl>
    <w:p w14:paraId="236E5DB0" w14:textId="77777777" w:rsidR="003A5318" w:rsidRPr="003A5318" w:rsidRDefault="003A5318" w:rsidP="00026E87">
      <w:pPr>
        <w:spacing w:line="240" w:lineRule="auto"/>
        <w:jc w:val="left"/>
        <w:rPr>
          <w:rFonts w:eastAsia="Calibri" w:cs="Times New Roman"/>
          <w:b/>
          <w:szCs w:val="24"/>
          <w:lang w:val="lt-LT" w:eastAsia="en-US"/>
        </w:rPr>
      </w:pPr>
    </w:p>
    <w:tbl>
      <w:tblPr>
        <w:tblStyle w:val="TableGrid1"/>
        <w:tblW w:w="0" w:type="auto"/>
        <w:tblLook w:val="04A0" w:firstRow="1" w:lastRow="0" w:firstColumn="1" w:lastColumn="0" w:noHBand="0" w:noVBand="1"/>
      </w:tblPr>
      <w:tblGrid>
        <w:gridCol w:w="1951"/>
        <w:gridCol w:w="8363"/>
      </w:tblGrid>
      <w:tr w:rsidR="003A5318" w:rsidRPr="003A5318" w14:paraId="236E5DB3" w14:textId="77777777" w:rsidTr="00CA6BFA">
        <w:tc>
          <w:tcPr>
            <w:tcW w:w="1951" w:type="dxa"/>
          </w:tcPr>
          <w:p w14:paraId="236E5DB1" w14:textId="77777777" w:rsidR="003A5318" w:rsidRPr="003A5318" w:rsidRDefault="003A5318" w:rsidP="00026E87">
            <w:pPr>
              <w:jc w:val="left"/>
              <w:rPr>
                <w:rFonts w:cs="Times New Roman"/>
                <w:b/>
                <w:szCs w:val="24"/>
                <w:lang w:val="lt-LT" w:eastAsia="en-US"/>
              </w:rPr>
            </w:pPr>
            <w:r w:rsidRPr="003A5318">
              <w:rPr>
                <w:rFonts w:cs="Times New Roman"/>
                <w:b/>
                <w:szCs w:val="24"/>
                <w:lang w:val="lt-LT" w:eastAsia="en-US"/>
              </w:rPr>
              <w:t>Klasė, kuriai skirta(-</w:t>
            </w:r>
            <w:proofErr w:type="spellStart"/>
            <w:r w:rsidRPr="003A5318">
              <w:rPr>
                <w:rFonts w:cs="Times New Roman"/>
                <w:b/>
                <w:szCs w:val="24"/>
                <w:lang w:val="lt-LT" w:eastAsia="en-US"/>
              </w:rPr>
              <w:t>os</w:t>
            </w:r>
            <w:proofErr w:type="spellEnd"/>
            <w:r w:rsidRPr="003A5318">
              <w:rPr>
                <w:rFonts w:cs="Times New Roman"/>
                <w:b/>
                <w:szCs w:val="24"/>
                <w:lang w:val="lt-LT" w:eastAsia="en-US"/>
              </w:rPr>
              <w:t>) pamoka (-os)</w:t>
            </w:r>
          </w:p>
        </w:tc>
        <w:tc>
          <w:tcPr>
            <w:tcW w:w="8363" w:type="dxa"/>
          </w:tcPr>
          <w:p w14:paraId="236E5DB2" w14:textId="727F4026" w:rsidR="003A5318" w:rsidRPr="003A5318" w:rsidRDefault="003A5318" w:rsidP="00026E87">
            <w:pPr>
              <w:jc w:val="left"/>
              <w:rPr>
                <w:rFonts w:cs="Times New Roman"/>
                <w:szCs w:val="24"/>
                <w:lang w:val="lt-LT" w:eastAsia="en-US"/>
              </w:rPr>
            </w:pPr>
            <w:r w:rsidRPr="003A5318">
              <w:rPr>
                <w:rFonts w:cs="Times New Roman"/>
                <w:szCs w:val="24"/>
                <w:lang w:val="lt-LT" w:eastAsia="en-US"/>
              </w:rPr>
              <w:t>IV gimnazi</w:t>
            </w:r>
            <w:r w:rsidR="00CA6BFA">
              <w:rPr>
                <w:rFonts w:cs="Times New Roman"/>
                <w:szCs w:val="24"/>
                <w:lang w:val="lt-LT" w:eastAsia="en-US"/>
              </w:rPr>
              <w:t>jos</w:t>
            </w:r>
            <w:r w:rsidRPr="003A5318">
              <w:rPr>
                <w:rFonts w:cs="Times New Roman"/>
                <w:szCs w:val="24"/>
                <w:lang w:val="lt-LT" w:eastAsia="en-US"/>
              </w:rPr>
              <w:t xml:space="preserve"> klasė</w:t>
            </w:r>
          </w:p>
        </w:tc>
      </w:tr>
      <w:tr w:rsidR="003A5318" w:rsidRPr="003A5318" w14:paraId="236E5DB6" w14:textId="77777777" w:rsidTr="00CA6BFA">
        <w:tc>
          <w:tcPr>
            <w:tcW w:w="1951" w:type="dxa"/>
          </w:tcPr>
          <w:p w14:paraId="236E5DB4" w14:textId="77777777" w:rsidR="003A5318" w:rsidRPr="003A5318" w:rsidRDefault="003A5318" w:rsidP="00026E87">
            <w:pPr>
              <w:jc w:val="left"/>
              <w:rPr>
                <w:rFonts w:cs="Times New Roman"/>
                <w:b/>
                <w:szCs w:val="24"/>
                <w:lang w:val="lt-LT" w:eastAsia="en-US"/>
              </w:rPr>
            </w:pPr>
            <w:r w:rsidRPr="003A5318">
              <w:rPr>
                <w:rFonts w:cs="Times New Roman"/>
                <w:b/>
                <w:szCs w:val="24"/>
                <w:lang w:val="lt-LT" w:eastAsia="en-US"/>
              </w:rPr>
              <w:t>Anotacija</w:t>
            </w:r>
          </w:p>
        </w:tc>
        <w:tc>
          <w:tcPr>
            <w:tcW w:w="8363" w:type="dxa"/>
          </w:tcPr>
          <w:p w14:paraId="236E5DB5" w14:textId="77777777" w:rsidR="003A5318" w:rsidRPr="003A5318" w:rsidRDefault="003A5318" w:rsidP="00026E87">
            <w:pPr>
              <w:jc w:val="left"/>
              <w:rPr>
                <w:rFonts w:cs="Times New Roman"/>
                <w:b/>
                <w:color w:val="000000"/>
                <w:szCs w:val="24"/>
                <w:lang w:val="lt-LT" w:eastAsia="en-US"/>
              </w:rPr>
            </w:pPr>
            <w:r w:rsidRPr="003A5318">
              <w:rPr>
                <w:rFonts w:eastAsia="Times New Roman" w:cs="Times New Roman"/>
                <w:color w:val="000000"/>
                <w:szCs w:val="24"/>
                <w:lang w:val="lt-LT"/>
              </w:rPr>
              <w:t>Pamoka susideda iš vaizdinės medžiagos, nuorodų į papildomus šaltinius, spausdinimui paruošto užduočių lapo mokiniams.</w:t>
            </w:r>
          </w:p>
        </w:tc>
      </w:tr>
      <w:tr w:rsidR="003A5318" w:rsidRPr="003A5318" w14:paraId="236E5DB9" w14:textId="77777777" w:rsidTr="00CA6BFA">
        <w:tc>
          <w:tcPr>
            <w:tcW w:w="1951" w:type="dxa"/>
          </w:tcPr>
          <w:p w14:paraId="236E5DB7" w14:textId="77777777" w:rsidR="003A5318" w:rsidRPr="003A5318" w:rsidRDefault="003A5318" w:rsidP="00026E87">
            <w:pPr>
              <w:jc w:val="left"/>
              <w:rPr>
                <w:rFonts w:cs="Times New Roman"/>
                <w:b/>
                <w:szCs w:val="24"/>
                <w:lang w:val="lt-LT" w:eastAsia="en-US"/>
              </w:rPr>
            </w:pPr>
            <w:r w:rsidRPr="003A5318">
              <w:rPr>
                <w:rFonts w:cs="Times New Roman"/>
                <w:b/>
                <w:szCs w:val="24"/>
                <w:lang w:val="lt-LT" w:eastAsia="en-US"/>
              </w:rPr>
              <w:t>Parengimo terminai</w:t>
            </w:r>
          </w:p>
        </w:tc>
        <w:tc>
          <w:tcPr>
            <w:tcW w:w="8363" w:type="dxa"/>
          </w:tcPr>
          <w:p w14:paraId="236E5DB8" w14:textId="77777777" w:rsidR="003A5318" w:rsidRPr="003A5318" w:rsidRDefault="003A5318" w:rsidP="00026E87">
            <w:pPr>
              <w:jc w:val="left"/>
              <w:rPr>
                <w:rFonts w:cs="Times New Roman"/>
                <w:b/>
                <w:szCs w:val="24"/>
                <w:lang w:val="lt-LT" w:eastAsia="en-US"/>
              </w:rPr>
            </w:pPr>
          </w:p>
        </w:tc>
      </w:tr>
    </w:tbl>
    <w:p w14:paraId="236E5DBA" w14:textId="77777777" w:rsidR="003A5318" w:rsidRPr="003A5318" w:rsidRDefault="003A5318" w:rsidP="00026E87">
      <w:pPr>
        <w:spacing w:line="240" w:lineRule="auto"/>
        <w:jc w:val="left"/>
        <w:rPr>
          <w:rFonts w:eastAsia="Times New Roman" w:cs="Times New Roman"/>
          <w:b/>
          <w:color w:val="000000"/>
          <w:szCs w:val="24"/>
          <w:lang w:val="lt-LT"/>
        </w:rPr>
      </w:pPr>
    </w:p>
    <w:tbl>
      <w:tblPr>
        <w:tblStyle w:val="TableGrid1"/>
        <w:tblW w:w="10314" w:type="dxa"/>
        <w:tblLayout w:type="fixed"/>
        <w:tblLook w:val="04A0" w:firstRow="1" w:lastRow="0" w:firstColumn="1" w:lastColumn="0" w:noHBand="0" w:noVBand="1"/>
      </w:tblPr>
      <w:tblGrid>
        <w:gridCol w:w="1951"/>
        <w:gridCol w:w="6662"/>
        <w:gridCol w:w="1701"/>
      </w:tblGrid>
      <w:tr w:rsidR="003A5318" w:rsidRPr="003A5318" w14:paraId="236E5DBD" w14:textId="77777777" w:rsidTr="00CA6BFA">
        <w:tc>
          <w:tcPr>
            <w:tcW w:w="1951" w:type="dxa"/>
          </w:tcPr>
          <w:p w14:paraId="236E5DBB"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Pamokos tema</w:t>
            </w:r>
          </w:p>
        </w:tc>
        <w:tc>
          <w:tcPr>
            <w:tcW w:w="8363" w:type="dxa"/>
            <w:gridSpan w:val="2"/>
          </w:tcPr>
          <w:p w14:paraId="236E5DBC" w14:textId="77777777" w:rsidR="003A5318" w:rsidRPr="003A5318" w:rsidRDefault="0056592B" w:rsidP="00026E87">
            <w:pPr>
              <w:jc w:val="left"/>
              <w:rPr>
                <w:rFonts w:cs="Times New Roman"/>
                <w:szCs w:val="24"/>
                <w:lang w:val="lt-LT" w:eastAsia="en-US"/>
              </w:rPr>
            </w:pPr>
            <w:r>
              <w:rPr>
                <w:rFonts w:eastAsia="Times New Roman" w:cs="Times New Roman"/>
                <w:b/>
                <w:color w:val="000000"/>
                <w:szCs w:val="24"/>
                <w:lang w:val="lt-LT"/>
              </w:rPr>
              <w:t>Antimedžiaga</w:t>
            </w:r>
          </w:p>
        </w:tc>
      </w:tr>
      <w:tr w:rsidR="003A5318" w:rsidRPr="003A5318" w14:paraId="236E5DC1" w14:textId="77777777" w:rsidTr="00CA6BFA">
        <w:tc>
          <w:tcPr>
            <w:tcW w:w="1951" w:type="dxa"/>
          </w:tcPr>
          <w:p w14:paraId="236E5DBE"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Ugdymo uždaviniai</w:t>
            </w:r>
          </w:p>
        </w:tc>
        <w:tc>
          <w:tcPr>
            <w:tcW w:w="6662" w:type="dxa"/>
          </w:tcPr>
          <w:p w14:paraId="236E5DBF"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BP:</w:t>
            </w:r>
            <w:r w:rsidRPr="003A5318">
              <w:rPr>
                <w:rFonts w:eastAsia="Times New Roman" w:cs="Times New Roman"/>
                <w:color w:val="1F4E79"/>
                <w:kern w:val="24"/>
                <w:szCs w:val="24"/>
                <w:lang w:val="lt-LT"/>
              </w:rPr>
              <w:t xml:space="preserve"> </w:t>
            </w:r>
            <w:r w:rsidR="007B17FE">
              <w:rPr>
                <w:color w:val="000000"/>
                <w:sz w:val="27"/>
                <w:szCs w:val="27"/>
              </w:rPr>
              <w:t>Aptariami mokslininkų darbai apie antidalelės egzistavimą, dalelės ir antidalelės anihiliaciją bei susidarymą, pozitrono ir neutrono atradimą.</w:t>
            </w:r>
          </w:p>
        </w:tc>
        <w:tc>
          <w:tcPr>
            <w:tcW w:w="1701" w:type="dxa"/>
          </w:tcPr>
          <w:p w14:paraId="236E5DC0" w14:textId="77777777" w:rsidR="003A5318" w:rsidRPr="003A5318" w:rsidRDefault="003A5318" w:rsidP="00026E87">
            <w:pPr>
              <w:jc w:val="left"/>
              <w:rPr>
                <w:rFonts w:cs="Times New Roman"/>
                <w:b/>
                <w:szCs w:val="24"/>
                <w:lang w:val="lt-LT" w:eastAsia="en-US"/>
              </w:rPr>
            </w:pPr>
          </w:p>
        </w:tc>
      </w:tr>
      <w:tr w:rsidR="003A5318" w:rsidRPr="003A5318" w14:paraId="236E5DC5" w14:textId="77777777" w:rsidTr="00CA6BFA">
        <w:tc>
          <w:tcPr>
            <w:tcW w:w="1951" w:type="dxa"/>
          </w:tcPr>
          <w:p w14:paraId="236E5DC2"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Mokymo(-si) turinys</w:t>
            </w:r>
          </w:p>
        </w:tc>
        <w:tc>
          <w:tcPr>
            <w:tcW w:w="6662" w:type="dxa"/>
          </w:tcPr>
          <w:p w14:paraId="236E5DC3" w14:textId="77777777" w:rsidR="003A5318" w:rsidRPr="003A5318" w:rsidRDefault="0056592B" w:rsidP="00026E87">
            <w:pPr>
              <w:jc w:val="left"/>
              <w:rPr>
                <w:rFonts w:cs="Times New Roman"/>
                <w:b/>
                <w:szCs w:val="24"/>
                <w:lang w:val="lt-LT" w:eastAsia="en-US"/>
              </w:rPr>
            </w:pPr>
            <w:r w:rsidRPr="0056592B">
              <w:rPr>
                <w:color w:val="000000"/>
                <w:szCs w:val="24"/>
              </w:rPr>
              <w:t>Aptariami mokslininkų darbai apie antidalelės egzistavimą, dalelės ir antidalelės anihiliaciją bei susidarymą, pozitrono ir neutrono atradimą.</w:t>
            </w:r>
          </w:p>
        </w:tc>
        <w:tc>
          <w:tcPr>
            <w:tcW w:w="1701" w:type="dxa"/>
          </w:tcPr>
          <w:p w14:paraId="236E5DC4" w14:textId="77777777" w:rsidR="003A5318" w:rsidRPr="003A5318" w:rsidRDefault="003A5318" w:rsidP="00026E87">
            <w:pPr>
              <w:jc w:val="left"/>
              <w:rPr>
                <w:rFonts w:cs="Times New Roman"/>
                <w:b/>
                <w:szCs w:val="24"/>
                <w:lang w:val="lt-LT" w:eastAsia="en-US"/>
              </w:rPr>
            </w:pPr>
          </w:p>
        </w:tc>
      </w:tr>
      <w:tr w:rsidR="003A5318" w:rsidRPr="003A5318" w14:paraId="236E5DC9" w14:textId="77777777" w:rsidTr="00CA6BFA">
        <w:tc>
          <w:tcPr>
            <w:tcW w:w="1951" w:type="dxa"/>
          </w:tcPr>
          <w:p w14:paraId="236E5DC6"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Mokymosi turinio įtvirtinimui būtinos veiklos ir užduotys</w:t>
            </w:r>
          </w:p>
        </w:tc>
        <w:tc>
          <w:tcPr>
            <w:tcW w:w="6662" w:type="dxa"/>
          </w:tcPr>
          <w:p w14:paraId="236E5DC7" w14:textId="77777777" w:rsidR="003A5318" w:rsidRPr="003A5318" w:rsidRDefault="003A5318" w:rsidP="00026E87">
            <w:pPr>
              <w:shd w:val="clear" w:color="auto" w:fill="FFFFFF"/>
              <w:jc w:val="left"/>
              <w:textAlignment w:val="baseline"/>
              <w:outlineLvl w:val="0"/>
              <w:rPr>
                <w:rFonts w:eastAsia="Times New Roman" w:cs="Times New Roman"/>
                <w:color w:val="202124"/>
                <w:kern w:val="36"/>
                <w:szCs w:val="24"/>
                <w:lang w:val="lt-LT" w:eastAsia="en-US"/>
              </w:rPr>
            </w:pPr>
            <w:r w:rsidRPr="003A5318">
              <w:rPr>
                <w:rFonts w:cs="Times New Roman"/>
                <w:szCs w:val="24"/>
                <w:shd w:val="clear" w:color="auto" w:fill="FFFFFF"/>
                <w:lang w:val="lt-LT" w:eastAsia="en-US"/>
              </w:rPr>
              <w:t>Nuotraukose stebimi dalelių trekai ir virsmai. Tyrinėjami CERN kamerose užfiksuoti trekai, mokomasi identifikuoti elementariąsias daleles.</w:t>
            </w:r>
          </w:p>
        </w:tc>
        <w:tc>
          <w:tcPr>
            <w:tcW w:w="1701" w:type="dxa"/>
          </w:tcPr>
          <w:p w14:paraId="236E5DC8" w14:textId="77777777" w:rsidR="003A5318" w:rsidRPr="003A5318" w:rsidRDefault="003A5318" w:rsidP="00026E87">
            <w:pPr>
              <w:jc w:val="left"/>
              <w:rPr>
                <w:rFonts w:cs="Times New Roman"/>
                <w:szCs w:val="24"/>
                <w:lang w:val="lt-LT" w:eastAsia="en-US"/>
              </w:rPr>
            </w:pPr>
          </w:p>
        </w:tc>
      </w:tr>
      <w:tr w:rsidR="003A5318" w:rsidRPr="003A5318" w14:paraId="236E5DCD" w14:textId="77777777" w:rsidTr="00CA6BFA">
        <w:tc>
          <w:tcPr>
            <w:tcW w:w="1951" w:type="dxa"/>
          </w:tcPr>
          <w:p w14:paraId="236E5DCA"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Pasieki-mo lygiai</w:t>
            </w:r>
          </w:p>
        </w:tc>
        <w:tc>
          <w:tcPr>
            <w:tcW w:w="6662" w:type="dxa"/>
          </w:tcPr>
          <w:p w14:paraId="236E5DCB" w14:textId="77777777" w:rsidR="003A5318" w:rsidRPr="003A5318" w:rsidRDefault="003A5318" w:rsidP="00026E87">
            <w:pPr>
              <w:jc w:val="left"/>
              <w:rPr>
                <w:rFonts w:cs="Times New Roman"/>
                <w:b/>
                <w:szCs w:val="24"/>
                <w:lang w:val="lt-LT" w:eastAsia="en-US"/>
              </w:rPr>
            </w:pPr>
            <w:r w:rsidRPr="003A5318">
              <w:rPr>
                <w:rFonts w:cs="Times New Roman"/>
                <w:b/>
                <w:szCs w:val="24"/>
                <w:lang w:val="lt-LT" w:eastAsia="en-US"/>
              </w:rPr>
              <w:t>Visi</w:t>
            </w:r>
          </w:p>
        </w:tc>
        <w:tc>
          <w:tcPr>
            <w:tcW w:w="1701" w:type="dxa"/>
          </w:tcPr>
          <w:p w14:paraId="236E5DCC" w14:textId="77777777" w:rsidR="003A5318" w:rsidRPr="003A5318" w:rsidRDefault="003A5318" w:rsidP="00026E87">
            <w:pPr>
              <w:jc w:val="left"/>
              <w:rPr>
                <w:rFonts w:cs="Times New Roman"/>
                <w:b/>
                <w:szCs w:val="24"/>
                <w:lang w:val="lt-LT" w:eastAsia="en-US"/>
              </w:rPr>
            </w:pPr>
          </w:p>
        </w:tc>
      </w:tr>
      <w:tr w:rsidR="003A5318" w:rsidRPr="003A5318" w14:paraId="236E5DD1" w14:textId="77777777" w:rsidTr="00CA6BFA">
        <w:tc>
          <w:tcPr>
            <w:tcW w:w="1951" w:type="dxa"/>
          </w:tcPr>
          <w:p w14:paraId="236E5DCE" w14:textId="77777777" w:rsidR="003A5318" w:rsidRPr="003A5318" w:rsidRDefault="003A5318" w:rsidP="00026E87">
            <w:pPr>
              <w:jc w:val="left"/>
              <w:rPr>
                <w:rFonts w:cs="Times New Roman"/>
                <w:szCs w:val="24"/>
                <w:lang w:val="lt-LT" w:eastAsia="en-US"/>
              </w:rPr>
            </w:pPr>
            <w:r w:rsidRPr="003A5318">
              <w:rPr>
                <w:rFonts w:cs="Times New Roman"/>
                <w:szCs w:val="24"/>
                <w:lang w:val="lt-LT" w:eastAsia="en-US"/>
              </w:rPr>
              <w:t xml:space="preserve">Kompe-tencijos </w:t>
            </w:r>
          </w:p>
        </w:tc>
        <w:tc>
          <w:tcPr>
            <w:tcW w:w="6662" w:type="dxa"/>
          </w:tcPr>
          <w:p w14:paraId="236E5DCF" w14:textId="77777777" w:rsidR="003A5318" w:rsidRPr="003A5318" w:rsidRDefault="003A5318" w:rsidP="00026E87">
            <w:pPr>
              <w:jc w:val="left"/>
              <w:rPr>
                <w:rFonts w:cs="Times New Roman"/>
                <w:b/>
                <w:szCs w:val="24"/>
                <w:lang w:val="lt-LT" w:eastAsia="en-US"/>
              </w:rPr>
            </w:pPr>
            <w:r w:rsidRPr="003A5318">
              <w:rPr>
                <w:rFonts w:cs="Times New Roman"/>
                <w:szCs w:val="24"/>
                <w:lang w:val="lt-LT" w:eastAsia="en-US"/>
              </w:rPr>
              <w:t>Pažinimo, skaitmeninė, komunikavimo, kūrybiškumo</w:t>
            </w:r>
          </w:p>
        </w:tc>
        <w:tc>
          <w:tcPr>
            <w:tcW w:w="1701" w:type="dxa"/>
          </w:tcPr>
          <w:p w14:paraId="236E5DD0" w14:textId="77777777" w:rsidR="003A5318" w:rsidRPr="003A5318" w:rsidRDefault="003A5318" w:rsidP="00026E87">
            <w:pPr>
              <w:jc w:val="left"/>
              <w:rPr>
                <w:rFonts w:cs="Times New Roman"/>
                <w:b/>
                <w:szCs w:val="24"/>
                <w:lang w:val="lt-LT" w:eastAsia="en-US"/>
              </w:rPr>
            </w:pPr>
          </w:p>
        </w:tc>
      </w:tr>
    </w:tbl>
    <w:p w14:paraId="236E5DD2" w14:textId="77777777" w:rsidR="003A5318" w:rsidRDefault="003A5318" w:rsidP="003A5318">
      <w:pPr>
        <w:spacing w:after="160" w:line="259" w:lineRule="auto"/>
        <w:jc w:val="left"/>
        <w:rPr>
          <w:rFonts w:eastAsia="Calibri" w:cs="Times New Roman"/>
          <w:szCs w:val="24"/>
          <w:lang w:val="lt-LT" w:eastAsia="en-US"/>
        </w:rPr>
      </w:pPr>
    </w:p>
    <w:p w14:paraId="236E5DD4" w14:textId="77777777" w:rsidR="003A5318" w:rsidRPr="002E533B" w:rsidRDefault="003A5318" w:rsidP="002E533B">
      <w:pPr>
        <w:spacing w:after="160" w:line="259" w:lineRule="auto"/>
        <w:jc w:val="left"/>
        <w:rPr>
          <w:rFonts w:eastAsia="Calibri" w:cs="Times New Roman"/>
          <w:b/>
          <w:sz w:val="28"/>
          <w:szCs w:val="28"/>
          <w:lang w:val="lt-LT" w:eastAsia="en-US"/>
        </w:rPr>
      </w:pPr>
      <w:r w:rsidRPr="002E533B">
        <w:rPr>
          <w:rFonts w:eastAsia="Calibri" w:cs="Times New Roman"/>
          <w:b/>
          <w:sz w:val="28"/>
          <w:szCs w:val="28"/>
          <w:lang w:val="lt-LT" w:eastAsia="en-US"/>
        </w:rPr>
        <w:t>Užduočių atsakymai:</w:t>
      </w:r>
    </w:p>
    <w:p w14:paraId="236E5DD5" w14:textId="77777777" w:rsidR="00ED64A6" w:rsidRPr="003A5318" w:rsidRDefault="00ED64A6" w:rsidP="00026E87">
      <w:pPr>
        <w:spacing w:after="160" w:line="240" w:lineRule="auto"/>
        <w:ind w:left="360"/>
        <w:jc w:val="left"/>
        <w:rPr>
          <w:rFonts w:eastAsia="Calibri" w:cs="Times New Roman"/>
          <w:b/>
          <w:szCs w:val="24"/>
          <w:lang w:val="lt-LT" w:eastAsia="en-US"/>
        </w:rPr>
      </w:pPr>
      <w:r>
        <w:rPr>
          <w:rFonts w:eastAsia="Calibri" w:cs="Times New Roman"/>
          <w:b/>
          <w:szCs w:val="24"/>
          <w:lang w:val="lt-LT" w:eastAsia="en-US"/>
        </w:rPr>
        <w:t>Pasinaudodami įvairiais šaltiniais, atsakykite į klausimus:</w:t>
      </w:r>
    </w:p>
    <w:p w14:paraId="236E5DD6" w14:textId="77777777" w:rsidR="00A51CA2" w:rsidRPr="004B6118" w:rsidRDefault="00A51CA2" w:rsidP="00026E87">
      <w:pPr>
        <w:pStyle w:val="Sraopastraipa"/>
        <w:numPr>
          <w:ilvl w:val="0"/>
          <w:numId w:val="4"/>
        </w:numPr>
      </w:pPr>
      <w:r w:rsidRPr="004B6118">
        <w:t>Antimedžiagos dalelės yra beveik identiškos jų medžiagų atitikmenims. Medžiagos ir antimedžiagos dalelės susidaro kaip pora ir susitikusios iš karto sunaikina viena kitą, palikdamos tik energiją. Tai reiškia, kad Didysis sprogimas turėjo sukurti ir sunaikinti vienodus kiekius šių dalelių. Taigi kodėl mes egzistuojame Visatoje, sudarytoje beveik vien iš materijos?</w:t>
      </w:r>
    </w:p>
    <w:p w14:paraId="236E5DD7" w14:textId="77777777" w:rsidR="00A51CA2" w:rsidRPr="004B6118" w:rsidRDefault="00A51CA2" w:rsidP="00026E87">
      <w:pPr>
        <w:spacing w:line="240" w:lineRule="auto"/>
        <w:rPr>
          <w:rFonts w:cs="Times New Roman"/>
          <w:szCs w:val="24"/>
        </w:rPr>
      </w:pPr>
    </w:p>
    <w:p w14:paraId="236E5DD8" w14:textId="77777777" w:rsidR="003A5318" w:rsidRPr="004B6118" w:rsidRDefault="00A51CA2" w:rsidP="00026E87">
      <w:pPr>
        <w:spacing w:line="240" w:lineRule="auto"/>
        <w:rPr>
          <w:rFonts w:cs="Times New Roman"/>
          <w:color w:val="0070C0"/>
          <w:szCs w:val="24"/>
        </w:rPr>
      </w:pPr>
      <w:r w:rsidRPr="004B6118">
        <w:rPr>
          <w:rFonts w:cs="Times New Roman"/>
          <w:color w:val="0070C0"/>
          <w:szCs w:val="24"/>
        </w:rPr>
        <w:t>Kiek gali pasakyti fizikai, taip yra todėl, kad galiausiai kiekvienam milijardui (10</w:t>
      </w:r>
      <w:r w:rsidRPr="004B6118">
        <w:rPr>
          <w:rFonts w:cs="Times New Roman"/>
          <w:color w:val="0070C0"/>
          <w:szCs w:val="24"/>
          <w:vertAlign w:val="superscript"/>
        </w:rPr>
        <w:t>9</w:t>
      </w:r>
      <w:r w:rsidRPr="004B6118">
        <w:rPr>
          <w:rFonts w:cs="Times New Roman"/>
          <w:color w:val="0070C0"/>
          <w:szCs w:val="24"/>
        </w:rPr>
        <w:t xml:space="preserve"> ) materijos ir antimedžiagos porų buvo viena papildoma materijos dalelė. Fizikai inirtingai dirba, bandydami paaiškinti šią asimetriją.</w:t>
      </w:r>
    </w:p>
    <w:p w14:paraId="236E5DD9" w14:textId="77777777" w:rsidR="00A51CA2" w:rsidRPr="004B6118" w:rsidRDefault="00A51CA2" w:rsidP="00026E87">
      <w:pPr>
        <w:spacing w:line="240" w:lineRule="auto"/>
        <w:rPr>
          <w:rFonts w:cs="Times New Roman"/>
          <w:szCs w:val="24"/>
        </w:rPr>
      </w:pPr>
    </w:p>
    <w:p w14:paraId="236E5DDA" w14:textId="77777777" w:rsidR="00A51CA2" w:rsidRPr="004B6118" w:rsidRDefault="00A51CA2" w:rsidP="00026E87">
      <w:pPr>
        <w:pStyle w:val="Sraopastraipa"/>
        <w:numPr>
          <w:ilvl w:val="0"/>
          <w:numId w:val="4"/>
        </w:numPr>
        <w:rPr>
          <w:color w:val="1A1A1A"/>
        </w:rPr>
      </w:pPr>
      <w:r w:rsidRPr="004B6118">
        <w:rPr>
          <w:color w:val="1A1A1A"/>
        </w:rPr>
        <w:t>Bananai, maždaug kas 75 minutes, išskiria vieną pozitroną.Kodėl?</w:t>
      </w:r>
    </w:p>
    <w:p w14:paraId="236E5DDB" w14:textId="77777777" w:rsidR="00A51CA2" w:rsidRPr="004B6118" w:rsidRDefault="00A51CA2" w:rsidP="00026E87">
      <w:pPr>
        <w:spacing w:line="240" w:lineRule="auto"/>
        <w:rPr>
          <w:rFonts w:cs="Times New Roman"/>
          <w:color w:val="1A1A1A"/>
        </w:rPr>
      </w:pPr>
    </w:p>
    <w:p w14:paraId="236E5DDC" w14:textId="77777777" w:rsidR="00A51CA2" w:rsidRPr="004B6118" w:rsidRDefault="00A51CA2" w:rsidP="00026E87">
      <w:pPr>
        <w:spacing w:line="240" w:lineRule="auto"/>
        <w:rPr>
          <w:rFonts w:cs="Times New Roman"/>
          <w:color w:val="0070C0"/>
        </w:rPr>
      </w:pPr>
      <w:r w:rsidRPr="004B6118">
        <w:rPr>
          <w:rFonts w:cs="Times New Roman"/>
          <w:color w:val="0070C0"/>
        </w:rPr>
        <w:t>Bananuose yra nedidelis kiekis kalio-40, natūralaus kalio izotopo. Skildamas kalis-40, retkarčiais išspinduliuoja pozitroną.</w:t>
      </w:r>
    </w:p>
    <w:p w14:paraId="236E5DDD" w14:textId="77777777" w:rsidR="009839BC" w:rsidRPr="004B6118" w:rsidRDefault="009839BC" w:rsidP="00026E87">
      <w:pPr>
        <w:spacing w:line="240" w:lineRule="auto"/>
        <w:rPr>
          <w:rFonts w:cs="Times New Roman"/>
          <w:color w:val="1A1A1A"/>
        </w:rPr>
      </w:pPr>
    </w:p>
    <w:p w14:paraId="236E5DDE" w14:textId="77777777" w:rsidR="009839BC" w:rsidRPr="004B6118" w:rsidRDefault="009839BC" w:rsidP="00026E87">
      <w:pPr>
        <w:pStyle w:val="Sraopastraipa"/>
        <w:numPr>
          <w:ilvl w:val="0"/>
          <w:numId w:val="4"/>
        </w:numPr>
        <w:rPr>
          <w:color w:val="1A1A1A"/>
        </w:rPr>
      </w:pPr>
      <w:r w:rsidRPr="004B6118">
        <w:rPr>
          <w:color w:val="1A1A1A"/>
        </w:rPr>
        <w:t>Ar tokios baimės turi pagrindą?</w:t>
      </w:r>
    </w:p>
    <w:p w14:paraId="236E5DDF" w14:textId="77777777" w:rsidR="00A51CA2" w:rsidRPr="004B6118" w:rsidRDefault="00A51CA2" w:rsidP="00026E87">
      <w:pPr>
        <w:spacing w:line="240" w:lineRule="auto"/>
        <w:rPr>
          <w:rFonts w:cs="Times New Roman"/>
          <w:szCs w:val="24"/>
        </w:rPr>
      </w:pPr>
      <w:r w:rsidRPr="004B6118">
        <w:rPr>
          <w:rFonts w:cs="Times New Roman"/>
          <w:noProof/>
          <w:lang w:val="lt-LT"/>
        </w:rPr>
        <w:drawing>
          <wp:inline distT="0" distB="0" distL="0" distR="0" wp14:anchorId="236E5DFC" wp14:editId="11212FB2">
            <wp:extent cx="4500000" cy="75315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500000" cy="753159"/>
                    </a:xfrm>
                    <a:prstGeom prst="rect">
                      <a:avLst/>
                    </a:prstGeom>
                  </pic:spPr>
                </pic:pic>
              </a:graphicData>
            </a:graphic>
          </wp:inline>
        </w:drawing>
      </w:r>
    </w:p>
    <w:p w14:paraId="236E5DE0" w14:textId="77777777" w:rsidR="00A51CA2" w:rsidRPr="004B6118" w:rsidRDefault="00A51CA2" w:rsidP="00026E87">
      <w:pPr>
        <w:spacing w:line="240" w:lineRule="auto"/>
        <w:rPr>
          <w:rFonts w:cs="Times New Roman"/>
          <w:szCs w:val="24"/>
        </w:rPr>
      </w:pPr>
      <w:r w:rsidRPr="004B6118">
        <w:rPr>
          <w:rFonts w:cs="Times New Roman"/>
          <w:noProof/>
          <w:lang w:val="lt-LT"/>
        </w:rPr>
        <w:lastRenderedPageBreak/>
        <w:drawing>
          <wp:inline distT="0" distB="0" distL="0" distR="0" wp14:anchorId="236E5DFE" wp14:editId="0A9D1D55">
            <wp:extent cx="4500000" cy="16213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500000" cy="1621395"/>
                    </a:xfrm>
                    <a:prstGeom prst="rect">
                      <a:avLst/>
                    </a:prstGeom>
                  </pic:spPr>
                </pic:pic>
              </a:graphicData>
            </a:graphic>
          </wp:inline>
        </w:drawing>
      </w:r>
    </w:p>
    <w:p w14:paraId="236E5DE1" w14:textId="77777777" w:rsidR="009839BC" w:rsidRPr="004B6118" w:rsidRDefault="009839BC" w:rsidP="00026E87">
      <w:pPr>
        <w:spacing w:line="240" w:lineRule="auto"/>
        <w:rPr>
          <w:rFonts w:cs="Times New Roman"/>
          <w:szCs w:val="24"/>
        </w:rPr>
      </w:pPr>
    </w:p>
    <w:p w14:paraId="236E5DE2" w14:textId="77777777" w:rsidR="009839BC" w:rsidRPr="004B6118" w:rsidRDefault="004B6118" w:rsidP="00026E87">
      <w:pPr>
        <w:spacing w:line="240" w:lineRule="auto"/>
        <w:rPr>
          <w:rFonts w:cs="Times New Roman"/>
          <w:color w:val="0070C0"/>
        </w:rPr>
      </w:pPr>
      <w:r w:rsidRPr="004B6118">
        <w:rPr>
          <w:rFonts w:cs="Times New Roman"/>
          <w:color w:val="0070C0"/>
        </w:rPr>
        <w:t xml:space="preserve">Ne. </w:t>
      </w:r>
      <w:r w:rsidR="009839BC" w:rsidRPr="004B6118">
        <w:rPr>
          <w:rFonts w:cs="Times New Roman"/>
          <w:color w:val="0070C0"/>
        </w:rPr>
        <w:t>Antimedžiagos pagaminamas kiekis yra nedidelis. Visi antiprotonai, sukurti Fermilab dalelių greitintuve Tevatron sudaro tik 15 nanogramų, o CERN iki šiol sudaro apie 1 nanogramą. 1 gramui antimedžiagos pagaminti reikėtų maždaug 25 milijonų milijardų (10 </w:t>
      </w:r>
      <w:r w:rsidR="009839BC" w:rsidRPr="004B6118">
        <w:rPr>
          <w:rFonts w:cs="Times New Roman"/>
          <w:color w:val="0070C0"/>
          <w:vertAlign w:val="superscript"/>
        </w:rPr>
        <w:t>15</w:t>
      </w:r>
      <w:r w:rsidR="009839BC" w:rsidRPr="004B6118">
        <w:rPr>
          <w:rFonts w:cs="Times New Roman"/>
          <w:color w:val="0070C0"/>
        </w:rPr>
        <w:t> ) kilovatvalandžių energijos</w:t>
      </w:r>
      <w:r w:rsidRPr="004B6118">
        <w:rPr>
          <w:rFonts w:cs="Times New Roman"/>
          <w:color w:val="0070C0"/>
        </w:rPr>
        <w:t>.</w:t>
      </w:r>
    </w:p>
    <w:p w14:paraId="236E5DE3" w14:textId="77777777" w:rsidR="009839BC" w:rsidRPr="004B6118" w:rsidRDefault="009839BC" w:rsidP="00026E87">
      <w:pPr>
        <w:spacing w:line="240" w:lineRule="auto"/>
        <w:rPr>
          <w:rFonts w:cs="Times New Roman"/>
          <w:color w:val="1A1A1A"/>
        </w:rPr>
      </w:pPr>
    </w:p>
    <w:p w14:paraId="236E5DE4" w14:textId="77777777" w:rsidR="009839BC" w:rsidRPr="004B6118" w:rsidRDefault="009839BC" w:rsidP="00026E87">
      <w:pPr>
        <w:pStyle w:val="Sraopastraipa"/>
        <w:numPr>
          <w:ilvl w:val="0"/>
          <w:numId w:val="4"/>
        </w:numPr>
        <w:rPr>
          <w:color w:val="1A1A1A"/>
        </w:rPr>
      </w:pPr>
      <w:r w:rsidRPr="004B6118">
        <w:rPr>
          <w:color w:val="1A1A1A"/>
        </w:rPr>
        <w:t>Pozitronai ir antiprotonai laikomi įrenginiuose, vadinamuose Peningo spąstais. Šiuos įrenginius galima palyginti su mažais greitintuvais. Viduje dalelės sukasi spirale, magnetinis ir elektrinis laukas neleidžia antidalelėms susidurti su įrenginio sienelėmis. Kodėl šie spąstai netinka antivandeniliui? Kaip mokslininkai sprendžia šią problemą?</w:t>
      </w:r>
    </w:p>
    <w:p w14:paraId="236E5DE5" w14:textId="77777777" w:rsidR="009839BC" w:rsidRPr="004B6118" w:rsidRDefault="009839BC" w:rsidP="00026E87">
      <w:pPr>
        <w:spacing w:line="240" w:lineRule="auto"/>
        <w:rPr>
          <w:rFonts w:cs="Times New Roman"/>
          <w:color w:val="1A1A1A"/>
        </w:rPr>
      </w:pPr>
    </w:p>
    <w:p w14:paraId="236E5DE6" w14:textId="77777777" w:rsidR="009839BC" w:rsidRPr="004B6118" w:rsidRDefault="009839BC" w:rsidP="00026E87">
      <w:pPr>
        <w:spacing w:line="240" w:lineRule="auto"/>
        <w:rPr>
          <w:rFonts w:cs="Times New Roman"/>
          <w:color w:val="0070C0"/>
        </w:rPr>
      </w:pPr>
      <w:r w:rsidRPr="004B6118">
        <w:rPr>
          <w:rFonts w:cs="Times New Roman"/>
          <w:color w:val="0070C0"/>
        </w:rPr>
        <w:t>Kadangi antivandenilis neutralus, jo neveikia elektrinis laukas. Jie laikomi „</w:t>
      </w:r>
      <w:r w:rsidR="004B6118" w:rsidRPr="004B6118">
        <w:rPr>
          <w:rFonts w:cs="Times New Roman"/>
          <w:color w:val="0070C0"/>
        </w:rPr>
        <w:t>l</w:t>
      </w:r>
      <w:r w:rsidRPr="004B6118">
        <w:rPr>
          <w:rFonts w:cs="Times New Roman"/>
          <w:color w:val="0070C0"/>
        </w:rPr>
        <w:t>offe“ spą</w:t>
      </w:r>
      <w:r w:rsidR="004B6118" w:rsidRPr="004B6118">
        <w:rPr>
          <w:rFonts w:cs="Times New Roman"/>
          <w:color w:val="0070C0"/>
        </w:rPr>
        <w:t>stuose, kur</w:t>
      </w:r>
      <w:r w:rsidRPr="004B6118">
        <w:rPr>
          <w:rFonts w:cs="Times New Roman"/>
          <w:color w:val="0070C0"/>
        </w:rPr>
        <w:t xml:space="preserve"> išnaudoja</w:t>
      </w:r>
      <w:r w:rsidR="004B6118" w:rsidRPr="004B6118">
        <w:rPr>
          <w:rFonts w:cs="Times New Roman"/>
          <w:color w:val="0070C0"/>
        </w:rPr>
        <w:t>ma</w:t>
      </w:r>
      <w:r w:rsidRPr="004B6118">
        <w:rPr>
          <w:rFonts w:cs="Times New Roman"/>
          <w:color w:val="0070C0"/>
        </w:rPr>
        <w:t xml:space="preserve"> dalelių magnetin</w:t>
      </w:r>
      <w:r w:rsidR="004B6118" w:rsidRPr="004B6118">
        <w:rPr>
          <w:rFonts w:cs="Times New Roman"/>
          <w:color w:val="0070C0"/>
        </w:rPr>
        <w:t>ė</w:t>
      </w:r>
      <w:r w:rsidRPr="004B6118">
        <w:rPr>
          <w:rFonts w:cs="Times New Roman"/>
          <w:color w:val="0070C0"/>
        </w:rPr>
        <w:t>s savyb</w:t>
      </w:r>
      <w:r w:rsidR="004B6118" w:rsidRPr="004B6118">
        <w:rPr>
          <w:rFonts w:cs="Times New Roman"/>
          <w:color w:val="0070C0"/>
        </w:rPr>
        <w:t>ė</w:t>
      </w:r>
      <w:r w:rsidRPr="004B6118">
        <w:rPr>
          <w:rFonts w:cs="Times New Roman"/>
          <w:color w:val="0070C0"/>
        </w:rPr>
        <w:t>s.</w:t>
      </w:r>
    </w:p>
    <w:p w14:paraId="236E5DE7" w14:textId="77777777" w:rsidR="004B6118" w:rsidRDefault="004B6118" w:rsidP="00026E87">
      <w:pPr>
        <w:spacing w:line="240" w:lineRule="auto"/>
        <w:rPr>
          <w:rFonts w:cs="Times New Roman"/>
          <w:color w:val="1A1A1A"/>
        </w:rPr>
      </w:pPr>
    </w:p>
    <w:p w14:paraId="236E5DE8" w14:textId="77777777" w:rsidR="004B6118" w:rsidRPr="004B6118" w:rsidRDefault="004B6118" w:rsidP="00026E87">
      <w:pPr>
        <w:pStyle w:val="Sraopastraipa"/>
        <w:numPr>
          <w:ilvl w:val="0"/>
          <w:numId w:val="4"/>
        </w:numPr>
        <w:rPr>
          <w:color w:val="1A1A1A"/>
        </w:rPr>
      </w:pPr>
      <w:r w:rsidRPr="004B6118">
        <w:rPr>
          <w:color w:val="1A1A1A"/>
        </w:rPr>
        <w:t>Greitintuvuose dalelės greitinamos, kad įgautų kuo daugiau energijos, tačiau antiprotonai stabdomi lėtikliuose. Kodėl?</w:t>
      </w:r>
    </w:p>
    <w:p w14:paraId="236E5DE9" w14:textId="77777777" w:rsidR="004B6118" w:rsidRDefault="004B6118" w:rsidP="00026E87">
      <w:pPr>
        <w:spacing w:line="240" w:lineRule="auto"/>
        <w:rPr>
          <w:rFonts w:cs="Times New Roman"/>
          <w:color w:val="0070C0"/>
        </w:rPr>
      </w:pPr>
      <w:r w:rsidRPr="004B6118">
        <w:rPr>
          <w:rFonts w:cs="Times New Roman"/>
          <w:color w:val="0070C0"/>
        </w:rPr>
        <w:t>Kad prieš anihiliaciją galėtų ištirti jų savybes ir elgesį. </w:t>
      </w:r>
    </w:p>
    <w:p w14:paraId="236E5DEA" w14:textId="77777777" w:rsidR="00C87D92" w:rsidRDefault="00C87D92" w:rsidP="00026E87">
      <w:pPr>
        <w:spacing w:line="240" w:lineRule="auto"/>
        <w:rPr>
          <w:rFonts w:cs="Times New Roman"/>
          <w:color w:val="0070C0"/>
        </w:rPr>
      </w:pPr>
    </w:p>
    <w:p w14:paraId="236E5DEB" w14:textId="77777777" w:rsidR="00C87D92" w:rsidRPr="00B61DA1" w:rsidRDefault="00C87D92" w:rsidP="00026E87">
      <w:pPr>
        <w:pStyle w:val="Sraopastraipa"/>
        <w:numPr>
          <w:ilvl w:val="0"/>
          <w:numId w:val="4"/>
        </w:numPr>
      </w:pPr>
      <w:r w:rsidRPr="00B61DA1">
        <w:t>Ar neutrinai gali būti jų pačių antidalelės?</w:t>
      </w:r>
    </w:p>
    <w:p w14:paraId="236E5DEC" w14:textId="77777777" w:rsidR="00C87D92" w:rsidRDefault="00C87D92" w:rsidP="00026E87">
      <w:pPr>
        <w:spacing w:line="240" w:lineRule="auto"/>
        <w:rPr>
          <w:rFonts w:cs="Times New Roman"/>
        </w:rPr>
      </w:pPr>
    </w:p>
    <w:p w14:paraId="236E5DED" w14:textId="77777777" w:rsidR="00C87D92" w:rsidRPr="00B61DA1" w:rsidRDefault="00B61DA1" w:rsidP="00026E87">
      <w:pPr>
        <w:spacing w:line="240" w:lineRule="auto"/>
        <w:rPr>
          <w:rFonts w:cs="Times New Roman"/>
          <w:color w:val="0070C0"/>
        </w:rPr>
      </w:pPr>
      <w:r w:rsidRPr="00B61DA1">
        <w:rPr>
          <w:rFonts w:cs="Times New Roman"/>
          <w:color w:val="0070C0"/>
        </w:rPr>
        <w:t>Neutrinai</w:t>
      </w:r>
      <w:r w:rsidR="00C87D92" w:rsidRPr="00B61DA1">
        <w:rPr>
          <w:rFonts w:cs="Times New Roman"/>
          <w:color w:val="0070C0"/>
        </w:rPr>
        <w:t xml:space="preserve"> – beveik bemasės dalelės, kurios retai sąveikauja su medžiaga</w:t>
      </w:r>
      <w:r w:rsidRPr="00B61DA1">
        <w:rPr>
          <w:rFonts w:cs="Times New Roman"/>
          <w:color w:val="0070C0"/>
        </w:rPr>
        <w:t xml:space="preserve">, </w:t>
      </w:r>
      <w:r w:rsidR="00C87D92" w:rsidRPr="00B61DA1">
        <w:rPr>
          <w:rFonts w:cs="Times New Roman"/>
          <w:color w:val="0070C0"/>
        </w:rPr>
        <w:t>neturi krūvio. Mokslininkai mano, kad tai gali būti Majorana dalelės, hipotetinė dalelių klasė, kuri yra jų pačių antidalelės.</w:t>
      </w:r>
    </w:p>
    <w:p w14:paraId="236E5DEE" w14:textId="77777777" w:rsidR="00B61DA1" w:rsidRDefault="00B61DA1" w:rsidP="00026E87">
      <w:pPr>
        <w:spacing w:line="240" w:lineRule="auto"/>
        <w:rPr>
          <w:rFonts w:cs="Times New Roman"/>
        </w:rPr>
      </w:pPr>
    </w:p>
    <w:p w14:paraId="236E5DEF" w14:textId="77777777" w:rsidR="00B61DA1" w:rsidRPr="00B61DA1" w:rsidRDefault="00B61DA1" w:rsidP="00026E87">
      <w:pPr>
        <w:pStyle w:val="Sraopastraipa"/>
        <w:numPr>
          <w:ilvl w:val="0"/>
          <w:numId w:val="4"/>
        </w:numPr>
      </w:pPr>
      <w:r w:rsidRPr="00B61DA1">
        <w:t>Kam antimedžiaga naudojama medicinoje?</w:t>
      </w:r>
    </w:p>
    <w:p w14:paraId="236E5DF0" w14:textId="77777777" w:rsidR="00B61DA1" w:rsidRPr="00B61DA1" w:rsidRDefault="00B61DA1" w:rsidP="00026E87">
      <w:pPr>
        <w:spacing w:line="240" w:lineRule="auto"/>
        <w:rPr>
          <w:rFonts w:cs="Times New Roman"/>
          <w:color w:val="0070C0"/>
        </w:rPr>
      </w:pPr>
      <w:r w:rsidRPr="00B61DA1">
        <w:rPr>
          <w:rFonts w:cs="Times New Roman"/>
          <w:color w:val="0070C0"/>
        </w:rPr>
        <w:t>Pozitronų emisijos tomografija naudoja pozitronus, kad gautų didelės skiriamosios gebos organų vaizdus. Pozitronus skleidžiantys radioaktyvieji izotopai (kaip ir esantys bananuose) yra prijungti prie cheminių medžiagų, tokių kaip gliukozė, kurias natūraliai naudoja organizmas. Šie junginiai suleidžiami į kraują, kur natūraliai suskaidomi, išskiriant pozitronus, kurie susitinka su elektronais organizme. Šios dalelės sunaikina viena kitą, sukurdamos gama spindulius, kurie naudojami vaizdams kurti.</w:t>
      </w:r>
    </w:p>
    <w:p w14:paraId="236E5DF1" w14:textId="77777777" w:rsidR="00B61DA1" w:rsidRPr="00B61DA1" w:rsidRDefault="00B61DA1" w:rsidP="00026E87">
      <w:pPr>
        <w:spacing w:line="240" w:lineRule="auto"/>
        <w:rPr>
          <w:rFonts w:cs="Times New Roman"/>
          <w:color w:val="0070C0"/>
        </w:rPr>
      </w:pPr>
      <w:r w:rsidRPr="00B61DA1">
        <w:rPr>
          <w:rFonts w:cs="Times New Roman"/>
          <w:color w:val="0070C0"/>
        </w:rPr>
        <w:t xml:space="preserve">Gydytojai jau gali nukreipti į navikus tikslius protonų pluoštus, kurie išskiria energiją tik saugiai prasiskverbę per sveikus audinius. Mokslininkai, dirbantys su CERN antiprotoninių ląstelių eksperimentu ACE, ištyrė antiprotonų naudojimo efektyvumą ir tinkamumą. </w:t>
      </w:r>
    </w:p>
    <w:p w14:paraId="236E5DF2" w14:textId="77777777" w:rsidR="004B6118" w:rsidRDefault="004B6118" w:rsidP="00026E87">
      <w:pPr>
        <w:spacing w:line="240" w:lineRule="auto"/>
        <w:rPr>
          <w:rFonts w:cs="Times New Roman"/>
          <w:color w:val="1A1A1A"/>
        </w:rPr>
      </w:pPr>
    </w:p>
    <w:p w14:paraId="236E5DF3" w14:textId="77777777" w:rsidR="004B6118" w:rsidRDefault="00ED64A6" w:rsidP="00026E87">
      <w:pPr>
        <w:pStyle w:val="Sraopastraipa"/>
        <w:numPr>
          <w:ilvl w:val="0"/>
          <w:numId w:val="4"/>
        </w:numPr>
      </w:pPr>
      <w:r>
        <w:t>Kaip antimaterijos tyrimai gali padėti suprasti fundamentalius fizikos dėsnius?</w:t>
      </w:r>
    </w:p>
    <w:p w14:paraId="236E5DF4" w14:textId="77777777" w:rsidR="00ED64A6" w:rsidRPr="00ED64A6" w:rsidRDefault="00ED64A6" w:rsidP="00026E87">
      <w:pPr>
        <w:spacing w:line="240" w:lineRule="auto"/>
        <w:rPr>
          <w:rFonts w:cs="Times New Roman"/>
          <w:color w:val="0070C0"/>
          <w:szCs w:val="24"/>
        </w:rPr>
      </w:pPr>
      <w:r w:rsidRPr="00ED64A6">
        <w:rPr>
          <w:rFonts w:cs="Times New Roman"/>
          <w:color w:val="0070C0"/>
          <w:szCs w:val="24"/>
        </w:rPr>
        <w:t>Antimaterijos tyrimai yra ne tik svarbūs geresniam Visatos prigimties supratimui, bet ir gali atskleisti naujus fundamentalius fizikos dėsnius, kurie galėtų pakeisti mūsų dabartinį supratimą apie gamtą. Tyrimai šioje srityje gali padėti atsakyti į esminius klausimus apie materijos ir antimaterijos asimetriją, gravitacijos poveikį, simetrijos dėsnius ir plėtoti naujas technologijas.</w:t>
      </w:r>
    </w:p>
    <w:p w14:paraId="236E5DF5" w14:textId="77777777" w:rsidR="00ED64A6" w:rsidRDefault="00ED64A6" w:rsidP="00026E87">
      <w:pPr>
        <w:spacing w:line="240" w:lineRule="auto"/>
        <w:rPr>
          <w:rFonts w:cs="Times New Roman"/>
          <w:szCs w:val="24"/>
        </w:rPr>
      </w:pPr>
    </w:p>
    <w:p w14:paraId="236E5DF6" w14:textId="77777777" w:rsidR="00B10ACC" w:rsidRDefault="00B10ACC" w:rsidP="00026E87">
      <w:pPr>
        <w:pStyle w:val="Sraopastraipa"/>
        <w:numPr>
          <w:ilvl w:val="0"/>
          <w:numId w:val="4"/>
        </w:numPr>
      </w:pPr>
      <w:r w:rsidRPr="00B10ACC">
        <w:t>Į kiek klausimų atsakėte patys, be papildomų informacijos šaltinių?</w:t>
      </w:r>
    </w:p>
    <w:p w14:paraId="236E5DF7" w14:textId="77777777" w:rsidR="00B10ACC" w:rsidRPr="00B10ACC" w:rsidRDefault="00B10ACC" w:rsidP="00026E87">
      <w:pPr>
        <w:pStyle w:val="Sraopastraipa"/>
        <w:numPr>
          <w:ilvl w:val="0"/>
          <w:numId w:val="4"/>
        </w:numPr>
      </w:pPr>
      <w:r>
        <w:t xml:space="preserve"> Koks klausimas apie antimateriją kyla jums?</w:t>
      </w:r>
    </w:p>
    <w:p w14:paraId="236E5DF8" w14:textId="77777777" w:rsidR="00B10ACC" w:rsidRDefault="00B10ACC" w:rsidP="00026E87">
      <w:pPr>
        <w:spacing w:line="240" w:lineRule="auto"/>
        <w:rPr>
          <w:rFonts w:cs="Times New Roman"/>
          <w:szCs w:val="24"/>
        </w:rPr>
      </w:pPr>
    </w:p>
    <w:p w14:paraId="236E5DF9" w14:textId="77777777" w:rsidR="00B61DA1" w:rsidRDefault="00B61DA1" w:rsidP="00026E87">
      <w:pPr>
        <w:spacing w:line="240" w:lineRule="auto"/>
        <w:rPr>
          <w:rFonts w:cs="Times New Roman"/>
          <w:szCs w:val="24"/>
        </w:rPr>
      </w:pPr>
      <w:r>
        <w:rPr>
          <w:rFonts w:cs="Times New Roman"/>
          <w:szCs w:val="24"/>
        </w:rPr>
        <w:t>Šaltinis:</w:t>
      </w:r>
    </w:p>
    <w:p w14:paraId="236E5DFA" w14:textId="77777777" w:rsidR="00B61DA1" w:rsidRDefault="00026E87" w:rsidP="00026E87">
      <w:pPr>
        <w:spacing w:line="240" w:lineRule="auto"/>
        <w:rPr>
          <w:rFonts w:cs="Times New Roman"/>
          <w:szCs w:val="24"/>
        </w:rPr>
      </w:pPr>
      <w:hyperlink r:id="rId7" w:history="1">
        <w:r w:rsidR="00B61DA1" w:rsidRPr="009A586D">
          <w:rPr>
            <w:rStyle w:val="Hipersaitas"/>
            <w:rFonts w:cs="Times New Roman"/>
            <w:szCs w:val="24"/>
          </w:rPr>
          <w:t>www.scienceinschool.org/article/2017/ten-things-you-might-not-know-about-antimatter/</w:t>
        </w:r>
      </w:hyperlink>
    </w:p>
    <w:p w14:paraId="236E5DFB" w14:textId="77777777" w:rsidR="00B61DA1" w:rsidRPr="004B6118" w:rsidRDefault="00B61DA1" w:rsidP="00A51CA2">
      <w:pPr>
        <w:rPr>
          <w:rFonts w:cs="Times New Roman"/>
          <w:szCs w:val="24"/>
        </w:rPr>
      </w:pPr>
    </w:p>
    <w:sectPr w:rsidR="00B61DA1" w:rsidRPr="004B6118" w:rsidSect="00CA6BFA">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C1"/>
    <w:multiLevelType w:val="hybridMultilevel"/>
    <w:tmpl w:val="95D0DC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774D1F"/>
    <w:multiLevelType w:val="hybridMultilevel"/>
    <w:tmpl w:val="DBBC3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4C6CC0"/>
    <w:multiLevelType w:val="hybridMultilevel"/>
    <w:tmpl w:val="B810F3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761C1B"/>
    <w:multiLevelType w:val="hybridMultilevel"/>
    <w:tmpl w:val="CAACA8D2"/>
    <w:lvl w:ilvl="0" w:tplc="0B8C595C">
      <w:start w:val="1"/>
      <w:numFmt w:val="bullet"/>
      <w:lvlText w:val="•"/>
      <w:lvlJc w:val="left"/>
      <w:pPr>
        <w:tabs>
          <w:tab w:val="num" w:pos="720"/>
        </w:tabs>
        <w:ind w:left="720" w:hanging="360"/>
      </w:pPr>
      <w:rPr>
        <w:rFonts w:ascii="Arial" w:hAnsi="Arial" w:hint="default"/>
      </w:rPr>
    </w:lvl>
    <w:lvl w:ilvl="1" w:tplc="B128F326" w:tentative="1">
      <w:start w:val="1"/>
      <w:numFmt w:val="bullet"/>
      <w:lvlText w:val="•"/>
      <w:lvlJc w:val="left"/>
      <w:pPr>
        <w:tabs>
          <w:tab w:val="num" w:pos="1440"/>
        </w:tabs>
        <w:ind w:left="1440" w:hanging="360"/>
      </w:pPr>
      <w:rPr>
        <w:rFonts w:ascii="Arial" w:hAnsi="Arial" w:hint="default"/>
      </w:rPr>
    </w:lvl>
    <w:lvl w:ilvl="2" w:tplc="A66863BC" w:tentative="1">
      <w:start w:val="1"/>
      <w:numFmt w:val="bullet"/>
      <w:lvlText w:val="•"/>
      <w:lvlJc w:val="left"/>
      <w:pPr>
        <w:tabs>
          <w:tab w:val="num" w:pos="2160"/>
        </w:tabs>
        <w:ind w:left="2160" w:hanging="360"/>
      </w:pPr>
      <w:rPr>
        <w:rFonts w:ascii="Arial" w:hAnsi="Arial" w:hint="default"/>
      </w:rPr>
    </w:lvl>
    <w:lvl w:ilvl="3" w:tplc="7FEAD67A" w:tentative="1">
      <w:start w:val="1"/>
      <w:numFmt w:val="bullet"/>
      <w:lvlText w:val="•"/>
      <w:lvlJc w:val="left"/>
      <w:pPr>
        <w:tabs>
          <w:tab w:val="num" w:pos="2880"/>
        </w:tabs>
        <w:ind w:left="2880" w:hanging="360"/>
      </w:pPr>
      <w:rPr>
        <w:rFonts w:ascii="Arial" w:hAnsi="Arial" w:hint="default"/>
      </w:rPr>
    </w:lvl>
    <w:lvl w:ilvl="4" w:tplc="941EA7B8" w:tentative="1">
      <w:start w:val="1"/>
      <w:numFmt w:val="bullet"/>
      <w:lvlText w:val="•"/>
      <w:lvlJc w:val="left"/>
      <w:pPr>
        <w:tabs>
          <w:tab w:val="num" w:pos="3600"/>
        </w:tabs>
        <w:ind w:left="3600" w:hanging="360"/>
      </w:pPr>
      <w:rPr>
        <w:rFonts w:ascii="Arial" w:hAnsi="Arial" w:hint="default"/>
      </w:rPr>
    </w:lvl>
    <w:lvl w:ilvl="5" w:tplc="CB5ACD6E" w:tentative="1">
      <w:start w:val="1"/>
      <w:numFmt w:val="bullet"/>
      <w:lvlText w:val="•"/>
      <w:lvlJc w:val="left"/>
      <w:pPr>
        <w:tabs>
          <w:tab w:val="num" w:pos="4320"/>
        </w:tabs>
        <w:ind w:left="4320" w:hanging="360"/>
      </w:pPr>
      <w:rPr>
        <w:rFonts w:ascii="Arial" w:hAnsi="Arial" w:hint="default"/>
      </w:rPr>
    </w:lvl>
    <w:lvl w:ilvl="6" w:tplc="B09CDFB8" w:tentative="1">
      <w:start w:val="1"/>
      <w:numFmt w:val="bullet"/>
      <w:lvlText w:val="•"/>
      <w:lvlJc w:val="left"/>
      <w:pPr>
        <w:tabs>
          <w:tab w:val="num" w:pos="5040"/>
        </w:tabs>
        <w:ind w:left="5040" w:hanging="360"/>
      </w:pPr>
      <w:rPr>
        <w:rFonts w:ascii="Arial" w:hAnsi="Arial" w:hint="default"/>
      </w:rPr>
    </w:lvl>
    <w:lvl w:ilvl="7" w:tplc="57CC8A58" w:tentative="1">
      <w:start w:val="1"/>
      <w:numFmt w:val="bullet"/>
      <w:lvlText w:val="•"/>
      <w:lvlJc w:val="left"/>
      <w:pPr>
        <w:tabs>
          <w:tab w:val="num" w:pos="5760"/>
        </w:tabs>
        <w:ind w:left="5760" w:hanging="360"/>
      </w:pPr>
      <w:rPr>
        <w:rFonts w:ascii="Arial" w:hAnsi="Arial" w:hint="default"/>
      </w:rPr>
    </w:lvl>
    <w:lvl w:ilvl="8" w:tplc="C69E1A04" w:tentative="1">
      <w:start w:val="1"/>
      <w:numFmt w:val="bullet"/>
      <w:lvlText w:val="•"/>
      <w:lvlJc w:val="left"/>
      <w:pPr>
        <w:tabs>
          <w:tab w:val="num" w:pos="6480"/>
        </w:tabs>
        <w:ind w:left="6480" w:hanging="360"/>
      </w:pPr>
      <w:rPr>
        <w:rFonts w:ascii="Arial" w:hAnsi="Arial" w:hint="default"/>
      </w:rPr>
    </w:lvl>
  </w:abstractNum>
  <w:num w:numId="1" w16cid:durableId="427042036">
    <w:abstractNumId w:val="3"/>
  </w:num>
  <w:num w:numId="2" w16cid:durableId="387267693">
    <w:abstractNumId w:val="0"/>
  </w:num>
  <w:num w:numId="3" w16cid:durableId="1957322434">
    <w:abstractNumId w:val="1"/>
  </w:num>
  <w:num w:numId="4" w16cid:durableId="213890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334"/>
    <w:rsid w:val="00026E87"/>
    <w:rsid w:val="000C688D"/>
    <w:rsid w:val="001401E7"/>
    <w:rsid w:val="0014077E"/>
    <w:rsid w:val="0026384B"/>
    <w:rsid w:val="002E533B"/>
    <w:rsid w:val="003062E6"/>
    <w:rsid w:val="003274D5"/>
    <w:rsid w:val="00397A36"/>
    <w:rsid w:val="003A5318"/>
    <w:rsid w:val="004B6118"/>
    <w:rsid w:val="0056592B"/>
    <w:rsid w:val="00680D2C"/>
    <w:rsid w:val="007A40CC"/>
    <w:rsid w:val="007B17FE"/>
    <w:rsid w:val="007C0277"/>
    <w:rsid w:val="007C4793"/>
    <w:rsid w:val="009839BC"/>
    <w:rsid w:val="00A356A4"/>
    <w:rsid w:val="00A51CA2"/>
    <w:rsid w:val="00AC2C89"/>
    <w:rsid w:val="00B030D0"/>
    <w:rsid w:val="00B10ACC"/>
    <w:rsid w:val="00B61DA1"/>
    <w:rsid w:val="00B93FA6"/>
    <w:rsid w:val="00C87D92"/>
    <w:rsid w:val="00CA6BFA"/>
    <w:rsid w:val="00CB62C1"/>
    <w:rsid w:val="00D90334"/>
    <w:rsid w:val="00E068F5"/>
    <w:rsid w:val="00E64BF0"/>
    <w:rsid w:val="00ED6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5DAB"/>
  <w15:docId w15:val="{85B896D2-01D6-47F6-A74C-352AE94F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7E"/>
    <w:pPr>
      <w:spacing w:after="0"/>
      <w:jc w:val="both"/>
    </w:pPr>
    <w:rPr>
      <w:rFonts w:ascii="Times New Roman" w:hAnsi="Times New Roman" w:cs="Arial"/>
      <w:sz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9033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334"/>
    <w:rPr>
      <w:rFonts w:ascii="Tahoma" w:hAnsi="Tahoma" w:cs="Tahoma"/>
      <w:sz w:val="16"/>
      <w:szCs w:val="16"/>
      <w:lang w:val="lt" w:eastAsia="lt-LT"/>
    </w:rPr>
  </w:style>
  <w:style w:type="paragraph" w:styleId="Sraopastraipa">
    <w:name w:val="List Paragraph"/>
    <w:basedOn w:val="prastasis"/>
    <w:uiPriority w:val="34"/>
    <w:qFormat/>
    <w:rsid w:val="001401E7"/>
    <w:pPr>
      <w:spacing w:line="240" w:lineRule="auto"/>
      <w:ind w:left="720"/>
      <w:contextualSpacing/>
      <w:jc w:val="left"/>
    </w:pPr>
    <w:rPr>
      <w:rFonts w:eastAsia="Times New Roman" w:cs="Times New Roman"/>
      <w:szCs w:val="24"/>
      <w:lang w:val="lt-LT"/>
    </w:rPr>
  </w:style>
  <w:style w:type="table" w:customStyle="1" w:styleId="TableGrid1">
    <w:name w:val="Table Grid1"/>
    <w:basedOn w:val="prastojilentel"/>
    <w:next w:val="Lentelstinklelis"/>
    <w:uiPriority w:val="39"/>
    <w:rsid w:val="003A5318"/>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A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61D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83807">
      <w:bodyDiv w:val="1"/>
      <w:marLeft w:val="0"/>
      <w:marRight w:val="0"/>
      <w:marTop w:val="0"/>
      <w:marBottom w:val="0"/>
      <w:divBdr>
        <w:top w:val="none" w:sz="0" w:space="0" w:color="auto"/>
        <w:left w:val="none" w:sz="0" w:space="0" w:color="auto"/>
        <w:bottom w:val="none" w:sz="0" w:space="0" w:color="auto"/>
        <w:right w:val="none" w:sz="0" w:space="0" w:color="auto"/>
      </w:divBdr>
      <w:divsChild>
        <w:div w:id="1221285444">
          <w:marLeft w:val="360"/>
          <w:marRight w:val="0"/>
          <w:marTop w:val="200"/>
          <w:marBottom w:val="0"/>
          <w:divBdr>
            <w:top w:val="none" w:sz="0" w:space="0" w:color="auto"/>
            <w:left w:val="none" w:sz="0" w:space="0" w:color="auto"/>
            <w:bottom w:val="none" w:sz="0" w:space="0" w:color="auto"/>
            <w:right w:val="none" w:sz="0" w:space="0" w:color="auto"/>
          </w:divBdr>
        </w:div>
      </w:divsChild>
    </w:div>
    <w:div w:id="6398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inschool.org/article/2017/ten-things-you-might-not-know-about-antimatter/"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8AD132CA-BC12-46B2-83B2-88512E717691}"/>
</file>

<file path=customXml/itemProps2.xml><?xml version="1.0" encoding="utf-8"?>
<ds:datastoreItem xmlns:ds="http://schemas.openxmlformats.org/officeDocument/2006/customXml" ds:itemID="{1DF7D7E2-C496-4B50-AE75-34E74E91A37F}"/>
</file>

<file path=customXml/itemProps3.xml><?xml version="1.0" encoding="utf-8"?>
<ds:datastoreItem xmlns:ds="http://schemas.openxmlformats.org/officeDocument/2006/customXml" ds:itemID="{C17BABD4-6FBF-4AC8-ADFB-553DC72BE084}"/>
</file>

<file path=docProps/app.xml><?xml version="1.0" encoding="utf-8"?>
<Properties xmlns="http://schemas.openxmlformats.org/officeDocument/2006/extended-properties" xmlns:vt="http://schemas.openxmlformats.org/officeDocument/2006/docPropsVTypes">
  <Template>Normal</Template>
  <TotalTime>53</TotalTime>
  <Pages>2</Pages>
  <Words>2941</Words>
  <Characters>1677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Ona Vaščenkienė</cp:lastModifiedBy>
  <cp:revision>9</cp:revision>
  <dcterms:created xsi:type="dcterms:W3CDTF">2024-09-07T18:21:00Z</dcterms:created>
  <dcterms:modified xsi:type="dcterms:W3CDTF">2024-09-19T08:27:00Z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